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92E" w:rsidRDefault="005A092E" w:rsidP="005A092E">
      <w:pPr>
        <w:pStyle w:val="CRCoverPage"/>
        <w:tabs>
          <w:tab w:val="right" w:pos="9639"/>
        </w:tabs>
        <w:spacing w:after="0"/>
        <w:rPr>
          <w:b/>
          <w:i/>
          <w:noProof/>
          <w:sz w:val="28"/>
        </w:rPr>
      </w:pPr>
      <w:bookmarkStart w:id="0" w:name="_Toc1930245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#99</w:t>
      </w:r>
      <w:r w:rsidRPr="00C90DB7">
        <w:rPr>
          <w:b/>
          <w:noProof/>
          <w:sz w:val="24"/>
        </w:rPr>
        <w:t>-e</w:t>
      </w:r>
      <w:r>
        <w:rPr>
          <w:b/>
          <w:i/>
          <w:noProof/>
          <w:sz w:val="28"/>
        </w:rPr>
        <w:tab/>
      </w:r>
      <w:r w:rsidR="008F5701">
        <w:rPr>
          <w:b/>
          <w:noProof/>
          <w:sz w:val="24"/>
        </w:rPr>
        <w:t>R4-2110570</w:t>
      </w:r>
      <w:bookmarkStart w:id="1" w:name="_GoBack"/>
      <w:bookmarkEnd w:id="1"/>
    </w:p>
    <w:p w:rsidR="005A092E" w:rsidRDefault="005A092E" w:rsidP="005A092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19</w:t>
      </w:r>
      <w:r w:rsidRPr="008708E0">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8708E0">
        <w:rPr>
          <w:b/>
          <w:noProof/>
          <w:sz w:val="24"/>
          <w:vertAlign w:val="superscript"/>
        </w:rPr>
        <w:t>th</w:t>
      </w:r>
      <w:r>
        <w:rPr>
          <w:b/>
          <w:noProof/>
          <w:sz w:val="24"/>
        </w:rPr>
        <w:t>, 2021</w:t>
      </w:r>
      <w:r>
        <w:rPr>
          <w:b/>
          <w:noProof/>
          <w:sz w:val="24"/>
        </w:rPr>
        <w:fldChar w:fldCharType="end"/>
      </w:r>
    </w:p>
    <w:p w:rsidR="00C31A46" w:rsidRPr="005A092E" w:rsidRDefault="00C31A46" w:rsidP="00C31A46">
      <w:pPr>
        <w:pStyle w:val="3GPP"/>
        <w:rPr>
          <w:noProof/>
        </w:rPr>
      </w:pPr>
    </w:p>
    <w:p w:rsidR="00AA6DC1" w:rsidRPr="00492450" w:rsidRDefault="00AA6DC1" w:rsidP="00AA6DC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001C233C">
        <w:rPr>
          <w:rFonts w:ascii="Arial" w:hAnsi="Arial"/>
          <w:sz w:val="24"/>
          <w:lang w:val="en-US" w:eastAsia="zh-CN"/>
        </w:rPr>
        <w:t>on</w:t>
      </w:r>
      <w:r w:rsidR="0080569F">
        <w:rPr>
          <w:rFonts w:ascii="Arial" w:hAnsi="Arial"/>
          <w:sz w:val="24"/>
          <w:lang w:val="en-US" w:eastAsia="zh-CN"/>
        </w:rPr>
        <w:t xml:space="preserve"> </w:t>
      </w:r>
      <w:r w:rsidR="00846E80">
        <w:rPr>
          <w:rFonts w:ascii="Arial" w:hAnsi="Arial"/>
          <w:sz w:val="24"/>
          <w:lang w:val="en-US" w:eastAsia="zh-CN"/>
        </w:rPr>
        <w:t>Intel-cell MMSE-IRC</w:t>
      </w:r>
    </w:p>
    <w:p w:rsidR="00AA6DC1" w:rsidRPr="008524FC" w:rsidRDefault="00AA6DC1" w:rsidP="00AA6DC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8524FC">
        <w:rPr>
          <w:rStyle w:val="a7"/>
          <w:rFonts w:hint="eastAsia"/>
          <w:lang w:val="fr-FR"/>
        </w:rPr>
        <w:t>Huawei, HiSilicon</w:t>
      </w:r>
    </w:p>
    <w:p w:rsidR="00AA6DC1" w:rsidRPr="008524FC" w:rsidRDefault="00AA6DC1" w:rsidP="00AA6DC1">
      <w:pPr>
        <w:tabs>
          <w:tab w:val="left" w:pos="1985"/>
        </w:tabs>
        <w:rPr>
          <w:rStyle w:val="a7"/>
          <w:lang w:val="pt-BR"/>
        </w:rPr>
      </w:pPr>
      <w:r w:rsidRPr="008524FC">
        <w:rPr>
          <w:rFonts w:ascii="Arial" w:hAnsi="Arial"/>
          <w:b/>
          <w:sz w:val="24"/>
          <w:lang w:val="pt-BR"/>
        </w:rPr>
        <w:t>Agenda item:</w:t>
      </w:r>
      <w:r w:rsidRPr="008524FC">
        <w:rPr>
          <w:rFonts w:ascii="Arial" w:hAnsi="Arial"/>
          <w:sz w:val="24"/>
          <w:lang w:val="pt-BR"/>
        </w:rPr>
        <w:tab/>
      </w:r>
      <w:r w:rsidR="002178AB">
        <w:rPr>
          <w:rFonts w:ascii="Arial" w:hAnsi="Arial"/>
          <w:sz w:val="24"/>
          <w:lang w:val="pt-BR"/>
        </w:rPr>
        <w:t>9.11.2.1</w:t>
      </w:r>
    </w:p>
    <w:p w:rsidR="00AA6DC1" w:rsidRPr="00492450" w:rsidRDefault="00AA6DC1" w:rsidP="00AA6DC1">
      <w:pPr>
        <w:tabs>
          <w:tab w:val="left" w:pos="1985"/>
        </w:tabs>
        <w:ind w:left="1980" w:hanging="1980"/>
        <w:rPr>
          <w:rStyle w:val="a7"/>
          <w:lang w:val="pt-BR"/>
        </w:rPr>
      </w:pPr>
      <w:r w:rsidRPr="008524FC">
        <w:rPr>
          <w:rFonts w:ascii="Arial" w:hAnsi="Arial"/>
          <w:b/>
          <w:sz w:val="24"/>
          <w:lang w:val="pt-BR"/>
        </w:rPr>
        <w:t>Document for:</w:t>
      </w:r>
      <w:r w:rsidRPr="008524FC">
        <w:rPr>
          <w:rFonts w:ascii="Arial" w:hAnsi="Arial"/>
          <w:sz w:val="24"/>
          <w:lang w:val="pt-BR"/>
        </w:rPr>
        <w:tab/>
      </w:r>
      <w:r w:rsidRPr="008524FC">
        <w:rPr>
          <w:rFonts w:ascii="Arial" w:hAnsi="Arial" w:hint="eastAsia"/>
          <w:sz w:val="24"/>
          <w:lang w:val="pt-BR" w:eastAsia="zh-CN"/>
        </w:rPr>
        <w:t>Discussion</w:t>
      </w:r>
    </w:p>
    <w:p w:rsidR="00AA6DC1" w:rsidRPr="00492450" w:rsidRDefault="00BC05B9" w:rsidP="00AA6DC1">
      <w:pPr>
        <w:pStyle w:val="1"/>
        <w:rPr>
          <w:rFonts w:eastAsia="宋体"/>
          <w:lang w:eastAsia="zh-CN"/>
        </w:rPr>
      </w:pPr>
      <w:r>
        <w:rPr>
          <w:rFonts w:eastAsia="宋体"/>
          <w:lang w:eastAsia="zh-CN"/>
        </w:rPr>
        <w:t>Background</w:t>
      </w:r>
    </w:p>
    <w:p w:rsidR="00B91A6E" w:rsidRPr="00633B32" w:rsidRDefault="00285F29" w:rsidP="00AA6DC1">
      <w:pPr>
        <w:rPr>
          <w:lang w:val="en-US" w:eastAsia="zh-CN"/>
        </w:rPr>
      </w:pPr>
      <w:bookmarkStart w:id="2" w:name="OLE_LINK1"/>
      <w:bookmarkStart w:id="3" w:name="OLE_LINK2"/>
      <w:r>
        <w:rPr>
          <w:lang w:val="en-US" w:eastAsia="zh-CN"/>
        </w:rPr>
        <w:t>I</w:t>
      </w:r>
      <w:r>
        <w:rPr>
          <w:rFonts w:hint="eastAsia"/>
          <w:lang w:val="en-US" w:eastAsia="zh-CN"/>
        </w:rPr>
        <w:t>n</w:t>
      </w:r>
      <w:r w:rsidR="005B6875">
        <w:rPr>
          <w:lang w:val="en-US" w:eastAsia="zh-CN"/>
        </w:rPr>
        <w:t xml:space="preserve"> RAN4 98bis-e, the parameters for inter-cell MMSE-IRC were discussed</w:t>
      </w:r>
      <w:r w:rsidR="00B91A6E">
        <w:rPr>
          <w:lang w:val="en-US" w:eastAsia="zh-CN"/>
        </w:rPr>
        <w:t xml:space="preserve">. </w:t>
      </w:r>
      <w:r w:rsidR="005B6875">
        <w:rPr>
          <w:lang w:val="en-US" w:eastAsia="zh-CN"/>
        </w:rPr>
        <w:t>The agreements are as follows:</w:t>
      </w:r>
    </w:p>
    <w:p w:rsidR="007929A7" w:rsidRDefault="00B91A6E" w:rsidP="00AA6DC1">
      <w:pPr>
        <w:rPr>
          <w:lang w:val="x-none"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25178</wp:posOffset>
                </wp:positionV>
                <wp:extent cx="6637393" cy="6930190"/>
                <wp:effectExtent l="0" t="0" r="11430" b="23495"/>
                <wp:wrapNone/>
                <wp:docPr id="1" name="矩形 1"/>
                <wp:cNvGraphicFramePr/>
                <a:graphic xmlns:a="http://schemas.openxmlformats.org/drawingml/2006/main">
                  <a:graphicData uri="http://schemas.microsoft.com/office/word/2010/wordprocessingShape">
                    <wps:wsp>
                      <wps:cNvSpPr/>
                      <wps:spPr>
                        <a:xfrm>
                          <a:off x="0" y="0"/>
                          <a:ext cx="6637393" cy="6930190"/>
                        </a:xfrm>
                        <a:prstGeom prst="rect">
                          <a:avLst/>
                        </a:prstGeom>
                      </wps:spPr>
                      <wps:style>
                        <a:lnRef idx="2">
                          <a:schemeClr val="dk1"/>
                        </a:lnRef>
                        <a:fillRef idx="1">
                          <a:schemeClr val="lt1"/>
                        </a:fillRef>
                        <a:effectRef idx="0">
                          <a:schemeClr val="dk1"/>
                        </a:effectRef>
                        <a:fontRef idx="minor">
                          <a:schemeClr val="dk1"/>
                        </a:fontRef>
                      </wps:style>
                      <wps:txbx>
                        <w:txbxContent>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Network type</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Synchronized for FDD and TDD</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FFS </w:t>
                            </w:r>
                            <w:proofErr w:type="spellStart"/>
                            <w:r w:rsidRPr="005B6875">
                              <w:rPr>
                                <w:rFonts w:eastAsia="Yu Mincho"/>
                                <w:sz w:val="21"/>
                                <w:lang w:val="en-US" w:eastAsia="zh-CN" w:bidi="hi-IN"/>
                              </w:rPr>
                              <w:t>asynchronized</w:t>
                            </w:r>
                            <w:proofErr w:type="spellEnd"/>
                            <w:r w:rsidRPr="005B6875">
                              <w:rPr>
                                <w:rFonts w:eastAsia="Yu Mincho"/>
                                <w:sz w:val="21"/>
                                <w:lang w:val="en-US" w:eastAsia="zh-CN" w:bidi="hi-IN"/>
                              </w:rPr>
                              <w:t xml:space="preserve"> for FDD</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Physical cell ID</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Physical cell ID of 0 for the serving cell, and cell ID i for interferer i (where i ≥ 1, maximum number of i is FFS) </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SCS</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FDD 15kHz, TDD 30kHz (Same SCS is used for the target and the interference cells)</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Channel bandwidth</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Use </w:t>
                            </w:r>
                            <w:r w:rsidRPr="005B6875">
                              <w:rPr>
                                <w:rFonts w:eastAsia="Yu Mincho"/>
                                <w:sz w:val="21"/>
                                <w:lang w:eastAsia="zh-CN" w:bidi="hi-IN"/>
                              </w:rPr>
                              <w:t xml:space="preserve">10MHz for FDD 15kHz and 40MHz for TDD 30kHz </w:t>
                            </w:r>
                            <w:r w:rsidRPr="005B6875">
                              <w:rPr>
                                <w:rFonts w:eastAsia="Yu Mincho"/>
                                <w:sz w:val="21"/>
                                <w:lang w:val="en-US" w:eastAsia="zh-CN" w:bidi="hi-IN"/>
                              </w:rPr>
                              <w:t>for initial simulation purpose:</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Other options are not precluded</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Option 1: In addition, consider 50 MHz for FDD 15kHz and 100 MHz for </w:t>
                            </w:r>
                            <w:r w:rsidRPr="005B6875">
                              <w:rPr>
                                <w:rFonts w:eastAsia="Yu Mincho"/>
                                <w:sz w:val="21"/>
                                <w:lang w:eastAsia="zh-CN" w:bidi="hi-IN"/>
                              </w:rPr>
                              <w:t xml:space="preserve">TDD 30kHz </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Option 2: In addition, consider 40 MHz for FDD 15kHz and 100 MHz for </w:t>
                            </w:r>
                            <w:r w:rsidRPr="005B6875">
                              <w:rPr>
                                <w:rFonts w:eastAsia="Yu Mincho"/>
                                <w:sz w:val="21"/>
                                <w:lang w:eastAsia="zh-CN" w:bidi="hi-IN"/>
                              </w:rPr>
                              <w:t xml:space="preserve">TDD 30kHz </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TDD DL/UL configuration for 30kHz SCS</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pl-PL" w:eastAsia="zh-CN" w:bidi="hi-IN"/>
                              </w:rPr>
                              <w:t xml:space="preserve">7D1S2U(S=6D+4G+4U) </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Number of carriers </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In Rel-17, MMSE-IRC receiver performance requirements with interference cell condition is defined only for single carrier scenario</w:t>
                            </w:r>
                          </w:p>
                          <w:p w:rsidR="0005708A" w:rsidRPr="005B6875" w:rsidRDefault="003B7256" w:rsidP="00231273">
                            <w:pPr>
                              <w:widowControl w:val="0"/>
                              <w:numPr>
                                <w:ilvl w:val="0"/>
                                <w:numId w:val="2"/>
                              </w:numPr>
                              <w:tabs>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231273">
                              <w:rPr>
                                <w:rFonts w:eastAsia="Yu Mincho"/>
                                <w:sz w:val="21"/>
                                <w:lang w:val="en-US" w:eastAsia="zh-CN" w:bidi="hi-IN"/>
                              </w:rPr>
                              <w:t>PDCCH and PDSCH allocation in time domain</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Use symbols #0 and #1 of each slot for PDCCH</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PDSCH mapping type A, Start symbol 2, Duration 12</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PDSCH allocation in frequency domain: Full PRB</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SSB, TRS/CSI-RS configuration </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Configure SSB with different locations and no PDSCH scheduled in SSB slots considering limited number of SSB transmitted</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FFS for </w:t>
                            </w:r>
                            <w:proofErr w:type="spellStart"/>
                            <w:r w:rsidRPr="005B6875">
                              <w:rPr>
                                <w:rFonts w:eastAsia="Yu Mincho"/>
                                <w:sz w:val="21"/>
                                <w:lang w:eastAsia="zh-CN" w:bidi="hi-IN"/>
                              </w:rPr>
                              <w:t>HeNet</w:t>
                            </w:r>
                            <w:proofErr w:type="spellEnd"/>
                            <w:r w:rsidRPr="005B6875">
                              <w:rPr>
                                <w:rFonts w:eastAsia="Yu Mincho"/>
                                <w:sz w:val="21"/>
                                <w:lang w:eastAsia="zh-CN" w:bidi="hi-IN"/>
                              </w:rPr>
                              <w:t xml:space="preserve"> scenario if introduced </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SSB Position in burst is FFS</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Further evaluate the performance difference among following options for TRS/CSI-RS</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TRS/CSI-RS colliding with TRS/CSI-RS interference</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TRS/CSI-RS colliding with data interference</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TRS/CSI-RS with interference free</w:t>
                            </w:r>
                          </w:p>
                          <w:p w:rsidR="0005708A" w:rsidRPr="005B6875" w:rsidRDefault="003B7256" w:rsidP="003B7256">
                            <w:pPr>
                              <w:widowControl w:val="0"/>
                              <w:numPr>
                                <w:ilvl w:val="3"/>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Reuse same </w:t>
                            </w:r>
                            <w:proofErr w:type="spellStart"/>
                            <w:r w:rsidRPr="005B6875">
                              <w:rPr>
                                <w:rFonts w:eastAsia="Yu Mincho"/>
                                <w:sz w:val="21"/>
                                <w:lang w:eastAsia="zh-CN" w:bidi="hi-IN"/>
                              </w:rPr>
                              <w:t>config</w:t>
                            </w:r>
                            <w:proofErr w:type="spellEnd"/>
                            <w:r w:rsidRPr="005B6875">
                              <w:rPr>
                                <w:rFonts w:eastAsia="Yu Mincho"/>
                                <w:sz w:val="21"/>
                                <w:lang w:eastAsia="zh-CN" w:bidi="hi-IN"/>
                              </w:rPr>
                              <w:t xml:space="preserve"> for TRS/ CSI-RS as Table 5.2-1</w:t>
                            </w:r>
                          </w:p>
                          <w:p w:rsidR="00B91A6E" w:rsidRPr="005B6875" w:rsidRDefault="00B91A6E" w:rsidP="005B6875">
                            <w:pPr>
                              <w:widowControl w:val="0"/>
                              <w:tabs>
                                <w:tab w:val="num" w:pos="484"/>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1" o:spid="_x0000_s1026" style="position:absolute;margin-left:471.45pt;margin-top:2pt;width:522.65pt;height:545.7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" fillcolor="white [3201]" strokecolor="black [3200]" strokeweight="1pt">
                <v:textbox>
                  <w:txbxContent>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Network type</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Synchronized for FDD and TDD</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FFS asynchronized for FDD</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Physical cell ID</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Physical cell ID of 0 for the serving cell, and cell ID i for interferer i (where i ≥ 1, maximum number of i is FFS) </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SCS</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FDD 15kHz, TDD 30kHz (Same SCS is used for the target and the interference cells)</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Channel bandwidth</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Use </w:t>
                      </w:r>
                      <w:r w:rsidRPr="005B6875">
                        <w:rPr>
                          <w:rFonts w:eastAsia="Yu Mincho"/>
                          <w:sz w:val="21"/>
                          <w:lang w:eastAsia="zh-CN" w:bidi="hi-IN"/>
                        </w:rPr>
                        <w:t xml:space="preserve">10MHz for FDD 15kHz and 40MHz for TDD 30kHz </w:t>
                      </w:r>
                      <w:r w:rsidRPr="005B6875">
                        <w:rPr>
                          <w:rFonts w:eastAsia="Yu Mincho"/>
                          <w:sz w:val="21"/>
                          <w:lang w:val="en-US" w:eastAsia="zh-CN" w:bidi="hi-IN"/>
                        </w:rPr>
                        <w:t>for initial simulation purpose:</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Other options are not precluded</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Option 1: In addition, consider 50 MHz for FDD 15kHz and 100 MHz for </w:t>
                      </w:r>
                      <w:r w:rsidRPr="005B6875">
                        <w:rPr>
                          <w:rFonts w:eastAsia="Yu Mincho"/>
                          <w:sz w:val="21"/>
                          <w:lang w:eastAsia="zh-CN" w:bidi="hi-IN"/>
                        </w:rPr>
                        <w:t xml:space="preserve">TDD 30kHz </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Option 2: In addition, consider 40 MHz for FDD 15kHz and 100 MHz for </w:t>
                      </w:r>
                      <w:r w:rsidRPr="005B6875">
                        <w:rPr>
                          <w:rFonts w:eastAsia="Yu Mincho"/>
                          <w:sz w:val="21"/>
                          <w:lang w:eastAsia="zh-CN" w:bidi="hi-IN"/>
                        </w:rPr>
                        <w:t xml:space="preserve">TDD 30kHz </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TDD DL/UL configuration for 30kHz SCS</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pl-PL" w:eastAsia="zh-CN" w:bidi="hi-IN"/>
                        </w:rPr>
                        <w:t xml:space="preserve">7D1S2U(S=6D+4G+4U) </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Number of carriers </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In Rel-17, MMSE-IRC receiver performance requirements with interference cell condition is defined only for single carrier scenario</w:t>
                      </w:r>
                    </w:p>
                    <w:p w:rsidR="0005708A" w:rsidRPr="005B6875" w:rsidRDefault="003B7256" w:rsidP="00231273">
                      <w:pPr>
                        <w:widowControl w:val="0"/>
                        <w:numPr>
                          <w:ilvl w:val="0"/>
                          <w:numId w:val="2"/>
                        </w:numPr>
                        <w:tabs>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231273">
                        <w:rPr>
                          <w:rFonts w:eastAsia="Yu Mincho"/>
                          <w:sz w:val="21"/>
                          <w:lang w:val="en-US" w:eastAsia="zh-CN" w:bidi="hi-IN"/>
                        </w:rPr>
                        <w:t>PDCCH and PDSCH allocation in time domain</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Use symbols #0 and #1 of each slot for PDCCH</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PDSCH mapping type A, Start symbol 2, Duration 12</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PDSCH allocation in frequency domain: Full PRB</w:t>
                      </w:r>
                    </w:p>
                    <w:p w:rsidR="0005708A" w:rsidRPr="005B6875" w:rsidRDefault="003B7256" w:rsidP="003B7256">
                      <w:pPr>
                        <w:widowControl w:val="0"/>
                        <w:numPr>
                          <w:ilvl w:val="0"/>
                          <w:numId w:val="2"/>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SSB, TRS/CSI-RS configuration </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Configure SSB with different locations and no PDSCH scheduled in SSB slots considering limited number of SSB transmitted</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FFS for HeNet scenario if introduced </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SSB Position in burst is FFS</w:t>
                      </w:r>
                    </w:p>
                    <w:p w:rsidR="0005708A" w:rsidRPr="005B6875" w:rsidRDefault="003B7256" w:rsidP="003B7256">
                      <w:pPr>
                        <w:widowControl w:val="0"/>
                        <w:numPr>
                          <w:ilvl w:val="1"/>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Further evaluate the performance difference among following options for TRS/CSI-RS</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TRS/CSI-RS colliding with TRS/CSI-RS interference</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TRS/CSI-RS colliding with data interference</w:t>
                      </w:r>
                    </w:p>
                    <w:p w:rsidR="0005708A" w:rsidRPr="005B6875" w:rsidRDefault="003B7256" w:rsidP="003B7256">
                      <w:pPr>
                        <w:widowControl w:val="0"/>
                        <w:numPr>
                          <w:ilvl w:val="2"/>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TRS/CSI-RS with interference free</w:t>
                      </w:r>
                    </w:p>
                    <w:p w:rsidR="0005708A" w:rsidRPr="005B6875" w:rsidRDefault="003B7256" w:rsidP="003B7256">
                      <w:pPr>
                        <w:widowControl w:val="0"/>
                        <w:numPr>
                          <w:ilvl w:val="3"/>
                          <w:numId w:val="2"/>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Reuse same config for TRS/ CSI-RS as Table 5.2-1</w:t>
                      </w:r>
                    </w:p>
                    <w:p w:rsidR="00B91A6E" w:rsidRPr="005B6875" w:rsidRDefault="00B91A6E" w:rsidP="005B6875">
                      <w:pPr>
                        <w:widowControl w:val="0"/>
                        <w:tabs>
                          <w:tab w:val="num" w:pos="484"/>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p>
                  </w:txbxContent>
                </v:textbox>
                <w10:wrap anchorx="margin"/>
              </v:rect>
            </w:pict>
          </mc:Fallback>
        </mc:AlternateContent>
      </w:r>
    </w:p>
    <w:p w:rsidR="00B91A6E" w:rsidRDefault="00B91A6E" w:rsidP="00AA6DC1">
      <w:pPr>
        <w:rPr>
          <w:lang w:val="x-none" w:eastAsia="zh-CN"/>
        </w:rPr>
      </w:pPr>
    </w:p>
    <w:p w:rsidR="00B91A6E" w:rsidRPr="00B91A6E" w:rsidRDefault="00B91A6E" w:rsidP="00AA6DC1">
      <w:pPr>
        <w:rPr>
          <w:lang w:val="x-none" w:eastAsia="zh-CN"/>
        </w:rPr>
      </w:pPr>
    </w:p>
    <w:p w:rsidR="007929A7" w:rsidRPr="007929A7" w:rsidRDefault="007929A7" w:rsidP="00AA6DC1">
      <w:pPr>
        <w:rPr>
          <w:lang w:eastAsia="zh-CN"/>
        </w:rPr>
      </w:pPr>
    </w:p>
    <w:p w:rsidR="007929A7" w:rsidRDefault="007929A7"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r>
        <w:rPr>
          <w:noProof/>
          <w:lang w:val="en-US" w:eastAsia="zh-CN"/>
        </w:rPr>
        <w:lastRenderedPageBreak/>
        <mc:AlternateContent>
          <mc:Choice Requires="wps">
            <w:drawing>
              <wp:anchor distT="0" distB="0" distL="114300" distR="114300" simplePos="0" relativeHeight="251661312" behindDoc="0" locked="0" layoutInCell="1" allowOverlap="1" wp14:anchorId="478D254B" wp14:editId="0CDC992C">
                <wp:simplePos x="0" y="0"/>
                <wp:positionH relativeFrom="margin">
                  <wp:align>right</wp:align>
                </wp:positionH>
                <wp:positionV relativeFrom="paragraph">
                  <wp:posOffset>54476</wp:posOffset>
                </wp:positionV>
                <wp:extent cx="6637393" cy="9697453"/>
                <wp:effectExtent l="0" t="0" r="11430" b="18415"/>
                <wp:wrapNone/>
                <wp:docPr id="2" name="矩形 2"/>
                <wp:cNvGraphicFramePr/>
                <a:graphic xmlns:a="http://schemas.openxmlformats.org/drawingml/2006/main">
                  <a:graphicData uri="http://schemas.microsoft.com/office/word/2010/wordprocessingShape">
                    <wps:wsp>
                      <wps:cNvSpPr/>
                      <wps:spPr>
                        <a:xfrm>
                          <a:off x="0" y="0"/>
                          <a:ext cx="6637393" cy="9697453"/>
                        </a:xfrm>
                        <a:prstGeom prst="rect">
                          <a:avLst/>
                        </a:prstGeom>
                      </wps:spPr>
                      <wps:style>
                        <a:lnRef idx="2">
                          <a:schemeClr val="dk1"/>
                        </a:lnRef>
                        <a:fillRef idx="1">
                          <a:schemeClr val="lt1"/>
                        </a:fillRef>
                        <a:effectRef idx="0">
                          <a:schemeClr val="dk1"/>
                        </a:effectRef>
                        <a:fontRef idx="minor">
                          <a:schemeClr val="dk1"/>
                        </a:fontRef>
                      </wps:style>
                      <wps:txbx>
                        <w:txbxContent>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DMRS configuration</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For both serving and interfering cells, DMRS Type 1 with single symbol front loaded and 1 additional DMRS, with FDM applied between DMRS and data (number of CDM groups without data is equal to 1), i.e., overlapped DMRS between target and interferer</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Propagation condition</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Use TDLA30-10 and for initial simulation purpose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Other options are not precluded</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Option 1: </w:t>
                            </w:r>
                            <w:r w:rsidRPr="005B6875">
                              <w:rPr>
                                <w:rFonts w:eastAsia="Yu Mincho"/>
                                <w:sz w:val="21"/>
                                <w:lang w:eastAsia="zh-CN" w:bidi="hi-IN"/>
                              </w:rPr>
                              <w:t xml:space="preserve">TDLC300-100 </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Antenna configuration</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2 </w:t>
                            </w:r>
                            <w:proofErr w:type="spellStart"/>
                            <w:r w:rsidRPr="005B6875">
                              <w:rPr>
                                <w:rFonts w:eastAsia="Yu Mincho"/>
                                <w:sz w:val="21"/>
                                <w:lang w:eastAsia="zh-CN" w:bidi="hi-IN"/>
                              </w:rPr>
                              <w:t>Tx</w:t>
                            </w:r>
                            <w:proofErr w:type="spellEnd"/>
                            <w:r w:rsidRPr="005B6875">
                              <w:rPr>
                                <w:rFonts w:eastAsia="Yu Mincho"/>
                                <w:sz w:val="21"/>
                                <w:lang w:eastAsia="zh-CN" w:bidi="hi-IN"/>
                              </w:rPr>
                              <w:t xml:space="preserve"> as baseline for serving cell and interfering cells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UE with 2 and 4 RX</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ULA low correlation as baseline</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Transmission rank</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Use rank 1 as baseline</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MCS</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Use MCS 4 (QPSK, CR=0.3) and MCS 13 (16QAM, CR=0.5) for initial simulation purpose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Further discuss MCS for requirements definition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Consider MCS corresponding to QPSK and 16QAM modulation formats</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Precoding model</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Use Single Panel Type I and Random </w:t>
                            </w:r>
                            <w:proofErr w:type="spellStart"/>
                            <w:r w:rsidRPr="005B6875">
                              <w:rPr>
                                <w:rFonts w:eastAsia="Yu Mincho"/>
                                <w:sz w:val="21"/>
                                <w:lang w:val="en-US" w:eastAsia="zh-CN" w:bidi="hi-IN"/>
                              </w:rPr>
                              <w:t>precoder</w:t>
                            </w:r>
                            <w:proofErr w:type="spellEnd"/>
                            <w:r w:rsidRPr="005B6875">
                              <w:rPr>
                                <w:rFonts w:eastAsia="Yu Mincho"/>
                                <w:sz w:val="21"/>
                                <w:lang w:val="en-US" w:eastAsia="zh-CN" w:bidi="hi-IN"/>
                              </w:rPr>
                              <w:t xml:space="preserve"> selection for initial simulation purpose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Follow PMI is not precluded.</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PRB bundle size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Set PRB bundle size as 2 for target PDSCH</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HARQ process number</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4 for FDD 15kHz SCS and 8 for TDD 30kHz SCS as baseline </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Performance measurement point</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SINR at 70% TP </w:t>
                            </w:r>
                            <w:r w:rsidRPr="005B6875">
                              <w:rPr>
                                <w:rFonts w:eastAsia="Yu Mincho"/>
                                <w:sz w:val="21"/>
                                <w:lang w:val="en-US" w:eastAsia="zh-CN" w:bidi="hi-IN"/>
                              </w:rPr>
                              <w:t xml:space="preserve">for initial simulation purpose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Using of SNR at 70% TP is not precluded</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Interference profile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Using DIP approach for interference profile definition for initial simulation purpose </w:t>
                            </w:r>
                          </w:p>
                          <w:p w:rsidR="0005708A" w:rsidRPr="005B6875" w:rsidRDefault="005A092E"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Pr>
                                <w:rFonts w:eastAsia="Yu Mincho"/>
                                <w:sz w:val="21"/>
                                <w:lang w:val="en-US" w:eastAsia="zh-CN" w:bidi="hi-IN"/>
                              </w:rPr>
                              <w:t xml:space="preserve">Interference profiles </w:t>
                            </w:r>
                            <w:r w:rsidR="003B7256" w:rsidRPr="005B6875">
                              <w:rPr>
                                <w:rFonts w:eastAsia="Yu Mincho"/>
                                <w:sz w:val="21"/>
                                <w:lang w:val="en-US" w:eastAsia="zh-CN" w:bidi="hi-IN"/>
                              </w:rPr>
                              <w:t xml:space="preserve">from LTE MMSE-IRC can be used for initial simulation </w:t>
                            </w:r>
                          </w:p>
                          <w:p w:rsidR="0005708A" w:rsidRPr="005B6875" w:rsidRDefault="003B7256" w:rsidP="003B7256">
                            <w:pPr>
                              <w:widowControl w:val="0"/>
                              <w:numPr>
                                <w:ilvl w:val="3"/>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Further decide the exact DIP value(s) and interference cell number based on simulation results.</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FFS whether </w:t>
                            </w:r>
                            <w:proofErr w:type="spellStart"/>
                            <w:r w:rsidRPr="005B6875">
                              <w:rPr>
                                <w:rFonts w:eastAsia="Yu Mincho"/>
                                <w:sz w:val="21"/>
                                <w:lang w:val="en-US" w:eastAsia="zh-CN" w:bidi="hi-IN"/>
                              </w:rPr>
                              <w:t>HetNet</w:t>
                            </w:r>
                            <w:proofErr w:type="spellEnd"/>
                            <w:r w:rsidRPr="005B6875">
                              <w:rPr>
                                <w:rFonts w:eastAsia="Yu Mincho"/>
                                <w:sz w:val="21"/>
                                <w:lang w:val="en-US" w:eastAsia="zh-CN" w:bidi="hi-IN"/>
                              </w:rPr>
                              <w:t xml:space="preserve"> scenario need to be considered </w:t>
                            </w:r>
                          </w:p>
                          <w:p w:rsidR="0005708A" w:rsidRPr="005B6875" w:rsidRDefault="003B7256" w:rsidP="003B7256">
                            <w:pPr>
                              <w:widowControl w:val="0"/>
                              <w:numPr>
                                <w:ilvl w:val="3"/>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The interference profile from LTE NAICS can be used for initial simulation purpose under this scenario </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Other interference profiles not precluded with the consideration of NR deployment scenario pending on further discussion</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Companies are encouraged to bring evaluation for the analysis of performance gain with MMSE-IRC receiver over MMSE receiver under the same inter-cell interference </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Transmission rank of interfering PDSCH</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Use the following assumptions </w:t>
                            </w:r>
                            <w:r w:rsidRPr="005B6875">
                              <w:rPr>
                                <w:rFonts w:eastAsia="Yu Mincho"/>
                                <w:sz w:val="21"/>
                                <w:lang w:val="en-US" w:eastAsia="zh-CN" w:bidi="hi-IN"/>
                              </w:rPr>
                              <w:t>initial simulation purpose:</w:t>
                            </w:r>
                            <w:r w:rsidRPr="005B6875">
                              <w:rPr>
                                <w:rFonts w:eastAsia="Yu Mincho"/>
                                <w:sz w:val="21"/>
                                <w:lang w:eastAsia="zh-CN" w:bidi="hi-IN"/>
                              </w:rPr>
                              <w:t xml:space="preserve"> random rank with 70% and 30% probability for rank 1 and rank 2 transmission in the interfering cell(s)</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Precoding of interfering PDSCH</w:t>
                            </w:r>
                          </w:p>
                          <w:p w:rsidR="005B6875"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Random precoding with single panel type I codebook per slot and per PRB bundling granularity, with PRB bundling size of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8D254B" id="矩形 2" o:spid="_x0000_s1027" style="position:absolute;margin-left:471.45pt;margin-top:4.3pt;width:522.65pt;height:763.6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" fillcolor="white [3201]" strokecolor="black [3200]" strokeweight="1pt">
                <v:textbox>
                  <w:txbxContent>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DMRS configuration</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For both serving and interfering cells, DMRS Type 1 with single symbol front loaded and 1 additional DMRS, with FDM applied between DMRS and data (number of CDM groups without data is equal to 1), i.e., overlapped DMRS between target and interferer</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Propagation condition</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Use TDLA30-10 and for initial simulation purpose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Other options are not precluded</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Option 1: </w:t>
                      </w:r>
                      <w:r w:rsidRPr="005B6875">
                        <w:rPr>
                          <w:rFonts w:eastAsia="Yu Mincho"/>
                          <w:sz w:val="21"/>
                          <w:lang w:eastAsia="zh-CN" w:bidi="hi-IN"/>
                        </w:rPr>
                        <w:t xml:space="preserve">TDLC300-100 </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Antenna configuration</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2 Tx as baseline for serving cell and interfering cells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UE with 2 and 4 RX</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ULA low correlation as baseline</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Transmission rank</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Use rank 1 as baseline</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MCS</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Use MCS 4 (QPSK, CR=0.3) and MCS 13 (16QAM, CR=0.5) for initial simulation purpose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Further discuss MCS for requirements definition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Consider MCS corresponding to QPSK and 16QAM modulation formats</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Precoding model</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Use Single Panel Type I and Random precoder selection for initial simulation purpose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Follow PMI is not precluded.</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PRB bundle size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Set PRB bundle size as 2 for target PDSCH</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HARQ process number</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4 for FDD 15kHz SCS and 8 for TDD 30kHz SCS as baseline </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Performance measurement point</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SINR at 70% TP </w:t>
                      </w:r>
                      <w:r w:rsidRPr="005B6875">
                        <w:rPr>
                          <w:rFonts w:eastAsia="Yu Mincho"/>
                          <w:sz w:val="21"/>
                          <w:lang w:val="en-US" w:eastAsia="zh-CN" w:bidi="hi-IN"/>
                        </w:rPr>
                        <w:t xml:space="preserve">for initial simulation purpose </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Using of SNR at 70% TP is not precluded</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Interference profile</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Using DIP approach for interference profile definition for initial simulation purpose </w:t>
                      </w:r>
                    </w:p>
                    <w:p w:rsidR="0005708A" w:rsidRPr="005B6875" w:rsidRDefault="005A092E"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Pr>
                          <w:rFonts w:eastAsia="Yu Mincho"/>
                          <w:sz w:val="21"/>
                          <w:lang w:val="en-US" w:eastAsia="zh-CN" w:bidi="hi-IN"/>
                        </w:rPr>
                        <w:t xml:space="preserve">Interference profiles </w:t>
                      </w:r>
                      <w:r w:rsidR="003B7256" w:rsidRPr="005B6875">
                        <w:rPr>
                          <w:rFonts w:eastAsia="Yu Mincho"/>
                          <w:sz w:val="21"/>
                          <w:lang w:val="en-US" w:eastAsia="zh-CN" w:bidi="hi-IN"/>
                        </w:rPr>
                        <w:t xml:space="preserve">from LTE MMSE-IRC can be used for initial simulation </w:t>
                      </w:r>
                    </w:p>
                    <w:p w:rsidR="0005708A" w:rsidRPr="005B6875" w:rsidRDefault="003B7256" w:rsidP="003B7256">
                      <w:pPr>
                        <w:widowControl w:val="0"/>
                        <w:numPr>
                          <w:ilvl w:val="3"/>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Further decide the exact DIP value(s) and interference cell number based on simulation results.</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FFS whether HetNet scenario need to be considered </w:t>
                      </w:r>
                    </w:p>
                    <w:p w:rsidR="0005708A" w:rsidRPr="005B6875" w:rsidRDefault="003B7256" w:rsidP="003B7256">
                      <w:pPr>
                        <w:widowControl w:val="0"/>
                        <w:numPr>
                          <w:ilvl w:val="3"/>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The interference profile from LTE NAICS can be used for initial simulation purpose under this scenario </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Other interference profiles not precluded with the consideration of NR deployment scenario pending on further discussion</w:t>
                      </w:r>
                    </w:p>
                    <w:p w:rsidR="0005708A" w:rsidRPr="005B6875" w:rsidRDefault="003B7256" w:rsidP="003B7256">
                      <w:pPr>
                        <w:widowControl w:val="0"/>
                        <w:numPr>
                          <w:ilvl w:val="2"/>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Companies are encouraged to bring evaluation for the analysis of performance gain with MMSE-IRC receiver over MMSE receiver under the same inter-cell interference </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Transmission rank of interfering PDSCH</w:t>
                      </w:r>
                    </w:p>
                    <w:p w:rsidR="0005708A"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Use the following assumptions </w:t>
                      </w:r>
                      <w:r w:rsidRPr="005B6875">
                        <w:rPr>
                          <w:rFonts w:eastAsia="Yu Mincho"/>
                          <w:sz w:val="21"/>
                          <w:lang w:val="en-US" w:eastAsia="zh-CN" w:bidi="hi-IN"/>
                        </w:rPr>
                        <w:t>initial simulation purpose:</w:t>
                      </w:r>
                      <w:r w:rsidRPr="005B6875">
                        <w:rPr>
                          <w:rFonts w:eastAsia="Yu Mincho"/>
                          <w:sz w:val="21"/>
                          <w:lang w:eastAsia="zh-CN" w:bidi="hi-IN"/>
                        </w:rPr>
                        <w:t xml:space="preserve"> random rank with 70% and 30% probability for rank 1 and rank 2 transmission in the interfering cell(s)</w:t>
                      </w:r>
                    </w:p>
                    <w:p w:rsidR="0005708A" w:rsidRPr="005B6875" w:rsidRDefault="003B7256" w:rsidP="003B7256">
                      <w:pPr>
                        <w:widowControl w:val="0"/>
                        <w:numPr>
                          <w:ilvl w:val="0"/>
                          <w:numId w:val="3"/>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Precoding of interfering PDSCH</w:t>
                      </w:r>
                    </w:p>
                    <w:p w:rsidR="005B6875" w:rsidRPr="005B6875" w:rsidRDefault="003B7256" w:rsidP="003B7256">
                      <w:pPr>
                        <w:widowControl w:val="0"/>
                        <w:numPr>
                          <w:ilvl w:val="1"/>
                          <w:numId w:val="3"/>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Random precoding with single panel type I codebook per slot and per PRB bundling granularity, with PRB bundling size of 2.</w:t>
                      </w:r>
                    </w:p>
                  </w:txbxContent>
                </v:textbox>
                <w10:wrap anchorx="margin"/>
              </v:rect>
            </w:pict>
          </mc:Fallback>
        </mc:AlternateContent>
      </w: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633B32" w:rsidRDefault="00276436" w:rsidP="00AA6DC1">
      <w:pPr>
        <w:rPr>
          <w:lang w:val="en-US" w:eastAsia="zh-CN"/>
        </w:rPr>
      </w:pPr>
      <w:r>
        <w:rPr>
          <w:lang w:val="en-US" w:eastAsia="zh-CN"/>
        </w:rPr>
        <w:t>In this paper, the Intel-cell MMSE-IRC will be studied and discussed.</w:t>
      </w:r>
    </w:p>
    <w:p w:rsidR="00633B32" w:rsidRDefault="00633B32"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r>
        <w:rPr>
          <w:noProof/>
          <w:lang w:val="en-US" w:eastAsia="zh-CN"/>
        </w:rPr>
        <w:lastRenderedPageBreak/>
        <mc:AlternateContent>
          <mc:Choice Requires="wps">
            <w:drawing>
              <wp:anchor distT="0" distB="0" distL="114300" distR="114300" simplePos="0" relativeHeight="251663360" behindDoc="0" locked="0" layoutInCell="1" allowOverlap="1" wp14:anchorId="37A8C834" wp14:editId="611538DF">
                <wp:simplePos x="0" y="0"/>
                <wp:positionH relativeFrom="margin">
                  <wp:align>right</wp:align>
                </wp:positionH>
                <wp:positionV relativeFrom="paragraph">
                  <wp:posOffset>56148</wp:posOffset>
                </wp:positionV>
                <wp:extent cx="6637393" cy="1804737"/>
                <wp:effectExtent l="0" t="0" r="11430" b="24130"/>
                <wp:wrapNone/>
                <wp:docPr id="3" name="矩形 3"/>
                <wp:cNvGraphicFramePr/>
                <a:graphic xmlns:a="http://schemas.openxmlformats.org/drawingml/2006/main">
                  <a:graphicData uri="http://schemas.microsoft.com/office/word/2010/wordprocessingShape">
                    <wps:wsp>
                      <wps:cNvSpPr/>
                      <wps:spPr>
                        <a:xfrm>
                          <a:off x="0" y="0"/>
                          <a:ext cx="6637393" cy="1804737"/>
                        </a:xfrm>
                        <a:prstGeom prst="rect">
                          <a:avLst/>
                        </a:prstGeom>
                      </wps:spPr>
                      <wps:style>
                        <a:lnRef idx="2">
                          <a:schemeClr val="dk1"/>
                        </a:lnRef>
                        <a:fillRef idx="1">
                          <a:schemeClr val="lt1"/>
                        </a:fillRef>
                        <a:effectRef idx="0">
                          <a:schemeClr val="dk1"/>
                        </a:effectRef>
                        <a:fontRef idx="minor">
                          <a:schemeClr val="dk1"/>
                        </a:fontRef>
                      </wps:style>
                      <wps:txbx>
                        <w:txbxContent>
                          <w:p w:rsidR="0005708A" w:rsidRPr="005B6875" w:rsidRDefault="003B7256" w:rsidP="003B7256">
                            <w:pPr>
                              <w:widowControl w:val="0"/>
                              <w:numPr>
                                <w:ilvl w:val="0"/>
                                <w:numId w:val="4"/>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Modulation order of interfering PDSCH</w:t>
                            </w:r>
                          </w:p>
                          <w:p w:rsidR="0005708A" w:rsidRPr="005B6875" w:rsidRDefault="003B7256" w:rsidP="003B7256">
                            <w:pPr>
                              <w:widowControl w:val="0"/>
                              <w:numPr>
                                <w:ilvl w:val="1"/>
                                <w:numId w:val="4"/>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Use </w:t>
                            </w:r>
                            <w:r w:rsidRPr="005B6875">
                              <w:rPr>
                                <w:rFonts w:eastAsia="Yu Mincho"/>
                                <w:sz w:val="21"/>
                                <w:lang w:val="en-US" w:eastAsia="zh-CN" w:bidi="hi-IN"/>
                              </w:rPr>
                              <w:t>16QAM</w:t>
                            </w:r>
                            <w:r w:rsidRPr="005B6875">
                              <w:rPr>
                                <w:rFonts w:eastAsia="Yu Mincho"/>
                                <w:sz w:val="21"/>
                                <w:lang w:val="fr-FR" w:eastAsia="zh-CN" w:bidi="hi-IN"/>
                              </w:rPr>
                              <w:t xml:space="preserve"> </w:t>
                            </w:r>
                            <w:r w:rsidRPr="005B6875">
                              <w:rPr>
                                <w:rFonts w:eastAsia="Yu Mincho"/>
                                <w:sz w:val="21"/>
                                <w:lang w:val="en-US" w:eastAsia="zh-CN" w:bidi="hi-IN"/>
                              </w:rPr>
                              <w:t>randomly</w:t>
                            </w:r>
                            <w:r w:rsidRPr="005B6875">
                              <w:rPr>
                                <w:rFonts w:eastAsia="Yu Mincho"/>
                                <w:sz w:val="21"/>
                                <w:lang w:val="fr-FR" w:eastAsia="zh-CN" w:bidi="hi-IN"/>
                              </w:rPr>
                              <w:t xml:space="preserve"> </w:t>
                            </w:r>
                            <w:r w:rsidRPr="005B6875">
                              <w:rPr>
                                <w:rFonts w:eastAsia="Yu Mincho"/>
                                <w:sz w:val="21"/>
                                <w:lang w:val="en-US" w:eastAsia="zh-CN" w:bidi="hi-IN"/>
                              </w:rPr>
                              <w:t>modulated</w:t>
                            </w:r>
                            <w:r w:rsidRPr="005B6875">
                              <w:rPr>
                                <w:rFonts w:eastAsia="Yu Mincho"/>
                                <w:sz w:val="21"/>
                                <w:lang w:val="fr-FR" w:eastAsia="zh-CN" w:bidi="hi-IN"/>
                              </w:rPr>
                              <w:t xml:space="preserve"> </w:t>
                            </w:r>
                            <w:r w:rsidRPr="005B6875">
                              <w:rPr>
                                <w:rFonts w:eastAsia="Yu Mincho"/>
                                <w:sz w:val="21"/>
                                <w:lang w:val="en-US" w:eastAsia="zh-CN" w:bidi="hi-IN"/>
                              </w:rPr>
                              <w:t>symbols</w:t>
                            </w:r>
                            <w:r w:rsidRPr="005B6875">
                              <w:rPr>
                                <w:rFonts w:eastAsia="Yu Mincho"/>
                                <w:sz w:val="21"/>
                                <w:lang w:val="fr-FR" w:eastAsia="zh-CN" w:bidi="hi-IN"/>
                              </w:rPr>
                              <w:t xml:space="preserve"> </w:t>
                            </w:r>
                            <w:r w:rsidRPr="005B6875">
                              <w:rPr>
                                <w:rFonts w:eastAsia="Yu Mincho"/>
                                <w:sz w:val="21"/>
                                <w:lang w:eastAsia="zh-CN" w:bidi="hi-IN"/>
                              </w:rPr>
                              <w:t>for initial simulation assumption and other options not precluded.</w:t>
                            </w:r>
                          </w:p>
                          <w:p w:rsidR="0005708A" w:rsidRPr="005B6875" w:rsidRDefault="003B7256" w:rsidP="003B7256">
                            <w:pPr>
                              <w:widowControl w:val="0"/>
                              <w:numPr>
                                <w:ilvl w:val="0"/>
                                <w:numId w:val="4"/>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Interference covariance estimation granularity</w:t>
                            </w:r>
                          </w:p>
                          <w:p w:rsidR="0005708A" w:rsidRPr="005B6875" w:rsidRDefault="003B7256" w:rsidP="003B7256">
                            <w:pPr>
                              <w:widowControl w:val="0"/>
                              <w:numPr>
                                <w:ilvl w:val="1"/>
                                <w:numId w:val="4"/>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Interference covariance estimation granularity is up to UE implementation</w:t>
                            </w:r>
                          </w:p>
                          <w:p w:rsidR="0005708A" w:rsidRPr="005B6875" w:rsidRDefault="003B7256" w:rsidP="003B7256">
                            <w:pPr>
                              <w:widowControl w:val="0"/>
                              <w:numPr>
                                <w:ilvl w:val="1"/>
                                <w:numId w:val="4"/>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Further check the results and if needed per PRB bundle size or per PRB and per slot basis can be considered as possible options for simulation</w:t>
                            </w:r>
                          </w:p>
                          <w:p w:rsidR="0005708A" w:rsidRPr="005B6875" w:rsidRDefault="003B7256" w:rsidP="003B7256">
                            <w:pPr>
                              <w:widowControl w:val="0"/>
                              <w:numPr>
                                <w:ilvl w:val="0"/>
                                <w:numId w:val="4"/>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Further discuss </w:t>
                            </w:r>
                            <w:r w:rsidRPr="005B6875">
                              <w:rPr>
                                <w:rFonts w:eastAsia="Yu Mincho"/>
                                <w:sz w:val="21"/>
                                <w:lang w:eastAsia="zh-CN" w:bidi="hi-IN"/>
                              </w:rPr>
                              <w:t>whether the UE demodulation and CQI reporting requirements with inter-cell interference is release independent from Rel-15 or not</w:t>
                            </w:r>
                          </w:p>
                          <w:p w:rsidR="005B6875" w:rsidRPr="005B6875" w:rsidRDefault="005B6875" w:rsidP="005B6875">
                            <w:pPr>
                              <w:widowControl w:val="0"/>
                              <w:tabs>
                                <w:tab w:val="num" w:pos="484"/>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A8C834" id="矩形 3" o:spid="_x0000_s1028" style="position:absolute;margin-left:471.45pt;margin-top:4.4pt;width:522.65pt;height:142.1pt;z-index:25166336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" fillcolor="white [3201]" strokecolor="black [3200]" strokeweight="1pt">
                <v:textbox>
                  <w:txbxContent>
                    <w:p w:rsidR="0005708A" w:rsidRPr="005B6875" w:rsidRDefault="003B7256" w:rsidP="003B7256">
                      <w:pPr>
                        <w:widowControl w:val="0"/>
                        <w:numPr>
                          <w:ilvl w:val="0"/>
                          <w:numId w:val="4"/>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Modulation order of interfering PDSCH</w:t>
                      </w:r>
                    </w:p>
                    <w:p w:rsidR="0005708A" w:rsidRPr="005B6875" w:rsidRDefault="003B7256" w:rsidP="003B7256">
                      <w:pPr>
                        <w:widowControl w:val="0"/>
                        <w:numPr>
                          <w:ilvl w:val="1"/>
                          <w:numId w:val="4"/>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 xml:space="preserve">Use </w:t>
                      </w:r>
                      <w:r w:rsidRPr="005B6875">
                        <w:rPr>
                          <w:rFonts w:eastAsia="Yu Mincho"/>
                          <w:sz w:val="21"/>
                          <w:lang w:val="en-US" w:eastAsia="zh-CN" w:bidi="hi-IN"/>
                        </w:rPr>
                        <w:t>16QAM</w:t>
                      </w:r>
                      <w:r w:rsidRPr="005B6875">
                        <w:rPr>
                          <w:rFonts w:eastAsia="Yu Mincho"/>
                          <w:sz w:val="21"/>
                          <w:lang w:val="fr-FR" w:eastAsia="zh-CN" w:bidi="hi-IN"/>
                        </w:rPr>
                        <w:t xml:space="preserve"> </w:t>
                      </w:r>
                      <w:r w:rsidRPr="005B6875">
                        <w:rPr>
                          <w:rFonts w:eastAsia="Yu Mincho"/>
                          <w:sz w:val="21"/>
                          <w:lang w:val="en-US" w:eastAsia="zh-CN" w:bidi="hi-IN"/>
                        </w:rPr>
                        <w:t>randomly</w:t>
                      </w:r>
                      <w:r w:rsidRPr="005B6875">
                        <w:rPr>
                          <w:rFonts w:eastAsia="Yu Mincho"/>
                          <w:sz w:val="21"/>
                          <w:lang w:val="fr-FR" w:eastAsia="zh-CN" w:bidi="hi-IN"/>
                        </w:rPr>
                        <w:t xml:space="preserve"> </w:t>
                      </w:r>
                      <w:r w:rsidRPr="005B6875">
                        <w:rPr>
                          <w:rFonts w:eastAsia="Yu Mincho"/>
                          <w:sz w:val="21"/>
                          <w:lang w:val="en-US" w:eastAsia="zh-CN" w:bidi="hi-IN"/>
                        </w:rPr>
                        <w:t>modulated</w:t>
                      </w:r>
                      <w:r w:rsidRPr="005B6875">
                        <w:rPr>
                          <w:rFonts w:eastAsia="Yu Mincho"/>
                          <w:sz w:val="21"/>
                          <w:lang w:val="fr-FR" w:eastAsia="zh-CN" w:bidi="hi-IN"/>
                        </w:rPr>
                        <w:t xml:space="preserve"> </w:t>
                      </w:r>
                      <w:r w:rsidRPr="005B6875">
                        <w:rPr>
                          <w:rFonts w:eastAsia="Yu Mincho"/>
                          <w:sz w:val="21"/>
                          <w:lang w:val="en-US" w:eastAsia="zh-CN" w:bidi="hi-IN"/>
                        </w:rPr>
                        <w:t>symbols</w:t>
                      </w:r>
                      <w:r w:rsidRPr="005B6875">
                        <w:rPr>
                          <w:rFonts w:eastAsia="Yu Mincho"/>
                          <w:sz w:val="21"/>
                          <w:lang w:val="fr-FR" w:eastAsia="zh-CN" w:bidi="hi-IN"/>
                        </w:rPr>
                        <w:t xml:space="preserve"> </w:t>
                      </w:r>
                      <w:r w:rsidRPr="005B6875">
                        <w:rPr>
                          <w:rFonts w:eastAsia="Yu Mincho"/>
                          <w:sz w:val="21"/>
                          <w:lang w:eastAsia="zh-CN" w:bidi="hi-IN"/>
                        </w:rPr>
                        <w:t>for initial simulation assumption and other options not precluded.</w:t>
                      </w:r>
                    </w:p>
                    <w:p w:rsidR="0005708A" w:rsidRPr="005B6875" w:rsidRDefault="003B7256" w:rsidP="003B7256">
                      <w:pPr>
                        <w:widowControl w:val="0"/>
                        <w:numPr>
                          <w:ilvl w:val="0"/>
                          <w:numId w:val="4"/>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eastAsia="zh-CN" w:bidi="hi-IN"/>
                        </w:rPr>
                        <w:t>Interference covariance estimation granularity</w:t>
                      </w:r>
                    </w:p>
                    <w:p w:rsidR="0005708A" w:rsidRPr="005B6875" w:rsidRDefault="003B7256" w:rsidP="003B7256">
                      <w:pPr>
                        <w:widowControl w:val="0"/>
                        <w:numPr>
                          <w:ilvl w:val="1"/>
                          <w:numId w:val="4"/>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Interference covariance estimation granularity is up to UE implementation</w:t>
                      </w:r>
                    </w:p>
                    <w:p w:rsidR="0005708A" w:rsidRPr="005B6875" w:rsidRDefault="003B7256" w:rsidP="003B7256">
                      <w:pPr>
                        <w:widowControl w:val="0"/>
                        <w:numPr>
                          <w:ilvl w:val="1"/>
                          <w:numId w:val="4"/>
                        </w:numPr>
                        <w:tabs>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Further check the results and if needed per PRB bundle size or per PRB and per slot basis can be considered as possible options for simulation</w:t>
                      </w:r>
                    </w:p>
                    <w:p w:rsidR="0005708A" w:rsidRPr="005B6875" w:rsidRDefault="003B7256" w:rsidP="003B7256">
                      <w:pPr>
                        <w:widowControl w:val="0"/>
                        <w:numPr>
                          <w:ilvl w:val="0"/>
                          <w:numId w:val="4"/>
                        </w:numPr>
                        <w:tabs>
                          <w:tab w:val="clear" w:pos="720"/>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r w:rsidRPr="005B6875">
                        <w:rPr>
                          <w:rFonts w:eastAsia="Yu Mincho"/>
                          <w:sz w:val="21"/>
                          <w:lang w:val="en-US" w:eastAsia="zh-CN" w:bidi="hi-IN"/>
                        </w:rPr>
                        <w:t xml:space="preserve">Further discuss </w:t>
                      </w:r>
                      <w:r w:rsidRPr="005B6875">
                        <w:rPr>
                          <w:rFonts w:eastAsia="Yu Mincho"/>
                          <w:sz w:val="21"/>
                          <w:lang w:eastAsia="zh-CN" w:bidi="hi-IN"/>
                        </w:rPr>
                        <w:t>whether the UE demodulation and CQI reporting requirements with inter-cell interference is release independent from Rel-15 or not</w:t>
                      </w:r>
                    </w:p>
                    <w:p w:rsidR="005B6875" w:rsidRPr="005B6875" w:rsidRDefault="005B6875" w:rsidP="005B6875">
                      <w:pPr>
                        <w:widowControl w:val="0"/>
                        <w:tabs>
                          <w:tab w:val="num" w:pos="484"/>
                          <w:tab w:val="num" w:pos="709"/>
                          <w:tab w:val="num" w:pos="993"/>
                          <w:tab w:val="num" w:pos="1701"/>
                        </w:tabs>
                        <w:overflowPunct w:val="0"/>
                        <w:autoSpaceDE w:val="0"/>
                        <w:autoSpaceDN w:val="0"/>
                        <w:adjustRightInd w:val="0"/>
                        <w:snapToGrid w:val="0"/>
                        <w:spacing w:after="100"/>
                        <w:textAlignment w:val="baseline"/>
                        <w:rPr>
                          <w:rFonts w:eastAsia="Yu Mincho"/>
                          <w:sz w:val="21"/>
                          <w:lang w:val="en-US" w:eastAsia="zh-CN" w:bidi="hi-IN"/>
                        </w:rPr>
                      </w:pPr>
                    </w:p>
                  </w:txbxContent>
                </v:textbox>
                <w10:wrap anchorx="margin"/>
              </v:rect>
            </w:pict>
          </mc:Fallback>
        </mc:AlternateContent>
      </w: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5B6875" w:rsidP="00AA6DC1">
      <w:pPr>
        <w:rPr>
          <w:lang w:val="en-US" w:eastAsia="zh-CN"/>
        </w:rPr>
      </w:pPr>
    </w:p>
    <w:p w:rsidR="005B6875" w:rsidRDefault="004B1375" w:rsidP="00AA6DC1">
      <w:pPr>
        <w:rPr>
          <w:lang w:val="en-US" w:eastAsia="zh-CN"/>
        </w:rPr>
      </w:pPr>
      <w:r>
        <w:rPr>
          <w:lang w:val="en-US" w:eastAsia="zh-CN"/>
        </w:rPr>
        <w:t>In this paper, the remained open issues will be discussed and views will be provided.</w:t>
      </w:r>
    </w:p>
    <w:bookmarkEnd w:id="2"/>
    <w:bookmarkEnd w:id="3"/>
    <w:p w:rsidR="003D61A6" w:rsidRDefault="00BC05B9" w:rsidP="000027F7">
      <w:pPr>
        <w:pStyle w:val="1"/>
        <w:rPr>
          <w:lang w:val="en-US" w:eastAsia="zh-CN"/>
        </w:rPr>
      </w:pPr>
      <w:r>
        <w:rPr>
          <w:lang w:val="en-US" w:eastAsia="zh-CN"/>
        </w:rPr>
        <w:t xml:space="preserve">Discussion </w:t>
      </w:r>
    </w:p>
    <w:p w:rsidR="00CD09D1" w:rsidRPr="005B7872" w:rsidRDefault="00CD09D1" w:rsidP="009D262C">
      <w:pPr>
        <w:pStyle w:val="2"/>
      </w:pPr>
      <w:r>
        <w:t>Common test parameters</w:t>
      </w:r>
      <w:r w:rsidR="009D262C">
        <w:t>:</w:t>
      </w:r>
    </w:p>
    <w:p w:rsidR="0049341A" w:rsidRDefault="0049341A" w:rsidP="009D262C">
      <w:pPr>
        <w:rPr>
          <w:b/>
          <w:u w:val="single"/>
          <w:lang w:val="en-US" w:eastAsia="zh-CN"/>
        </w:rPr>
      </w:pPr>
      <w:r>
        <w:rPr>
          <w:b/>
          <w:u w:val="single"/>
          <w:lang w:val="en-US" w:eastAsia="zh-CN"/>
        </w:rPr>
        <w:t>Network type:</w:t>
      </w:r>
    </w:p>
    <w:p w:rsidR="0049341A" w:rsidRDefault="0001667E" w:rsidP="0049341A">
      <w:pPr>
        <w:pStyle w:val="3GPP"/>
        <w:rPr>
          <w:lang w:val="en-US" w:eastAsia="zh-CN"/>
        </w:rPr>
      </w:pPr>
      <w:r>
        <w:rPr>
          <w:lang w:val="en-US" w:eastAsia="zh-CN"/>
        </w:rPr>
        <w:t xml:space="preserve">From UE’s </w:t>
      </w:r>
      <w:r w:rsidR="00F10A91">
        <w:rPr>
          <w:lang w:val="en-US" w:eastAsia="zh-CN"/>
        </w:rPr>
        <w:t xml:space="preserve">implementation </w:t>
      </w:r>
      <w:r>
        <w:rPr>
          <w:lang w:val="en-US" w:eastAsia="zh-CN"/>
        </w:rPr>
        <w:t xml:space="preserve">perspective, there is no difference between synchronized network and </w:t>
      </w:r>
      <w:proofErr w:type="spellStart"/>
      <w:r>
        <w:rPr>
          <w:lang w:val="en-US" w:eastAsia="zh-CN"/>
        </w:rPr>
        <w:t>asynchronized</w:t>
      </w:r>
      <w:proofErr w:type="spellEnd"/>
      <w:r>
        <w:rPr>
          <w:lang w:val="en-US" w:eastAsia="zh-CN"/>
        </w:rPr>
        <w:t xml:space="preserve"> network</w:t>
      </w:r>
      <w:r w:rsidR="00F10A91">
        <w:rPr>
          <w:lang w:val="en-US" w:eastAsia="zh-CN"/>
        </w:rPr>
        <w:t xml:space="preserve">. </w:t>
      </w:r>
      <w:r w:rsidR="0049341A">
        <w:rPr>
          <w:lang w:val="en-US" w:eastAsia="zh-CN"/>
        </w:rPr>
        <w:t xml:space="preserve">We prefer to only consider the synchronized network for both of FDD and TDD. </w:t>
      </w:r>
    </w:p>
    <w:p w:rsidR="0049341A" w:rsidRPr="00232EB3" w:rsidRDefault="00F10A91" w:rsidP="00F10A91">
      <w:pPr>
        <w:widowControl w:val="0"/>
        <w:tabs>
          <w:tab w:val="num" w:pos="993"/>
          <w:tab w:val="num" w:pos="1440"/>
          <w:tab w:val="num" w:pos="1701"/>
        </w:tabs>
        <w:overflowPunct w:val="0"/>
        <w:autoSpaceDE w:val="0"/>
        <w:autoSpaceDN w:val="0"/>
        <w:adjustRightInd w:val="0"/>
        <w:snapToGrid w:val="0"/>
        <w:spacing w:after="100"/>
        <w:textAlignment w:val="baseline"/>
        <w:rPr>
          <w:rFonts w:eastAsia="Yu Mincho"/>
          <w:b/>
          <w:sz w:val="21"/>
          <w:lang w:val="en-US" w:eastAsia="zh-CN" w:bidi="hi-IN"/>
        </w:rPr>
      </w:pPr>
      <w:r w:rsidRPr="00232EB3">
        <w:rPr>
          <w:rFonts w:eastAsia="Yu Mincho"/>
          <w:b/>
          <w:sz w:val="21"/>
          <w:lang w:val="en-US" w:eastAsia="zh-CN" w:bidi="hi-IN"/>
        </w:rPr>
        <w:t>Proposal 1: Only consider s</w:t>
      </w:r>
      <w:r w:rsidR="0049341A" w:rsidRPr="00232EB3">
        <w:rPr>
          <w:rFonts w:eastAsia="Yu Mincho"/>
          <w:b/>
          <w:sz w:val="21"/>
          <w:lang w:val="en-US" w:eastAsia="zh-CN" w:bidi="hi-IN"/>
        </w:rPr>
        <w:t>ynchronized for FDD and TDD</w:t>
      </w:r>
      <w:r w:rsidR="002178AB">
        <w:rPr>
          <w:rFonts w:eastAsia="Yu Mincho"/>
          <w:b/>
          <w:sz w:val="21"/>
          <w:lang w:val="en-US" w:eastAsia="zh-CN" w:bidi="hi-IN"/>
        </w:rPr>
        <w:t>.</w:t>
      </w:r>
    </w:p>
    <w:p w:rsidR="0049341A" w:rsidRDefault="0049341A" w:rsidP="009D262C">
      <w:pPr>
        <w:rPr>
          <w:b/>
          <w:u w:val="single"/>
          <w:lang w:val="en-US" w:eastAsia="zh-CN"/>
        </w:rPr>
      </w:pPr>
    </w:p>
    <w:p w:rsidR="00C81501" w:rsidRDefault="00C81501" w:rsidP="00C81501">
      <w:pPr>
        <w:rPr>
          <w:b/>
          <w:u w:val="single"/>
          <w:lang w:val="en-US" w:eastAsia="zh-CN"/>
        </w:rPr>
      </w:pPr>
      <w:r>
        <w:rPr>
          <w:b/>
          <w:u w:val="single"/>
          <w:lang w:val="en-US" w:eastAsia="zh-CN"/>
        </w:rPr>
        <w:t>Number of interference cells:</w:t>
      </w:r>
    </w:p>
    <w:p w:rsidR="00C81501" w:rsidRDefault="00C81501" w:rsidP="009D262C">
      <w:pPr>
        <w:rPr>
          <w:lang w:val="en-US" w:eastAsia="zh-CN"/>
        </w:rPr>
      </w:pPr>
      <w:r>
        <w:rPr>
          <w:lang w:val="en-US" w:eastAsia="zh-CN"/>
        </w:rPr>
        <w:t xml:space="preserve">For MMSE-IRC receiver, the number of interference cells does not cause implementation differences. We are open to the number of interference cells. </w:t>
      </w:r>
    </w:p>
    <w:p w:rsidR="00C81501" w:rsidRPr="00C81501" w:rsidRDefault="00C81501" w:rsidP="009D262C">
      <w:pPr>
        <w:rPr>
          <w:lang w:val="en-US" w:eastAsia="zh-CN"/>
        </w:rPr>
      </w:pPr>
    </w:p>
    <w:p w:rsidR="00CD09D1" w:rsidRPr="00CD09D1" w:rsidRDefault="00CD09D1" w:rsidP="009D262C">
      <w:pPr>
        <w:rPr>
          <w:b/>
          <w:u w:val="single"/>
          <w:lang w:val="en-US" w:eastAsia="zh-CN"/>
        </w:rPr>
      </w:pPr>
      <w:r w:rsidRPr="00CD09D1">
        <w:rPr>
          <w:rFonts w:hint="eastAsia"/>
          <w:b/>
          <w:u w:val="single"/>
          <w:lang w:val="en-US" w:eastAsia="zh-CN"/>
        </w:rPr>
        <w:t>C</w:t>
      </w:r>
      <w:r w:rsidRPr="00CD09D1">
        <w:rPr>
          <w:b/>
          <w:u w:val="single"/>
          <w:lang w:val="en-US" w:eastAsia="zh-CN"/>
        </w:rPr>
        <w:t>hannel bandwidth:</w:t>
      </w:r>
    </w:p>
    <w:p w:rsidR="00B610A2" w:rsidRPr="00AB1079" w:rsidRDefault="00232EB3" w:rsidP="009D262C">
      <w:pPr>
        <w:rPr>
          <w:lang w:val="en-US" w:eastAsia="zh-CN"/>
        </w:rPr>
      </w:pPr>
      <w:r>
        <w:rPr>
          <w:lang w:val="en-US" w:eastAsia="zh-CN"/>
        </w:rPr>
        <w:t>For channel bandwidth</w:t>
      </w:r>
      <w:r w:rsidR="00B610A2">
        <w:rPr>
          <w:lang w:val="en-US" w:eastAsia="zh-CN"/>
        </w:rPr>
        <w:t xml:space="preserve">, as the target frequency range is FR1, we propose to </w:t>
      </w:r>
      <w:r>
        <w:rPr>
          <w:lang w:val="en-US" w:eastAsia="zh-CN"/>
        </w:rPr>
        <w:t xml:space="preserve">only </w:t>
      </w:r>
      <w:r w:rsidR="00B610A2">
        <w:rPr>
          <w:lang w:val="en-US" w:eastAsia="zh-CN"/>
        </w:rPr>
        <w:t>consider the commonly used bandwidth and SCS:</w:t>
      </w:r>
      <w:r>
        <w:rPr>
          <w:rFonts w:hint="eastAsia"/>
          <w:lang w:val="en-US" w:eastAsia="zh-CN"/>
        </w:rPr>
        <w:t xml:space="preserve"> </w:t>
      </w:r>
      <w:r w:rsidR="001703F8" w:rsidRPr="00AB1079">
        <w:rPr>
          <w:lang w:val="en-US" w:eastAsia="zh-CN"/>
        </w:rPr>
        <w:t>10 MHz</w:t>
      </w:r>
      <w:r w:rsidR="00B610A2" w:rsidRPr="00AB1079">
        <w:rPr>
          <w:lang w:val="en-US" w:eastAsia="zh-CN"/>
        </w:rPr>
        <w:t xml:space="preserve"> for FDD</w:t>
      </w:r>
      <w:r w:rsidR="00B610A2" w:rsidRPr="00AB1079">
        <w:rPr>
          <w:rFonts w:hint="eastAsia"/>
          <w:lang w:val="en-US" w:eastAsia="zh-CN"/>
        </w:rPr>
        <w:t xml:space="preserve"> </w:t>
      </w:r>
      <w:r w:rsidRPr="00AB1079">
        <w:rPr>
          <w:lang w:val="en-US" w:eastAsia="zh-CN"/>
        </w:rPr>
        <w:t xml:space="preserve">15 kHz </w:t>
      </w:r>
      <w:r w:rsidR="00B610A2" w:rsidRPr="00AB1079">
        <w:rPr>
          <w:lang w:val="en-US" w:eastAsia="zh-CN"/>
        </w:rPr>
        <w:t>and 40 MHz for TDD</w:t>
      </w:r>
      <w:r>
        <w:rPr>
          <w:lang w:val="en-US" w:eastAsia="zh-CN"/>
        </w:rPr>
        <w:t xml:space="preserve"> </w:t>
      </w:r>
      <w:r w:rsidRPr="00AB1079">
        <w:rPr>
          <w:lang w:val="en-US" w:eastAsia="zh-CN"/>
        </w:rPr>
        <w:t>30 kHz</w:t>
      </w:r>
      <w:r w:rsidR="00B610A2" w:rsidRPr="00AB1079">
        <w:rPr>
          <w:lang w:val="en-US" w:eastAsia="zh-CN"/>
        </w:rPr>
        <w:t>.</w:t>
      </w:r>
    </w:p>
    <w:p w:rsidR="00CD09D1" w:rsidRPr="003063EC" w:rsidRDefault="00AD17B3" w:rsidP="009D262C">
      <w:pPr>
        <w:rPr>
          <w:b/>
          <w:lang w:val="en-US" w:eastAsia="zh-CN"/>
        </w:rPr>
      </w:pPr>
      <w:r w:rsidRPr="00AB1079">
        <w:rPr>
          <w:b/>
          <w:lang w:val="en-US" w:eastAsia="zh-CN"/>
        </w:rPr>
        <w:t xml:space="preserve">Proposal 2: We propose to </w:t>
      </w:r>
      <w:r w:rsidR="00BD79A3">
        <w:rPr>
          <w:b/>
          <w:lang w:val="en-US" w:eastAsia="zh-CN"/>
        </w:rPr>
        <w:t xml:space="preserve">only </w:t>
      </w:r>
      <w:r w:rsidRPr="00AB1079">
        <w:rPr>
          <w:b/>
          <w:lang w:val="en-US" w:eastAsia="zh-CN"/>
        </w:rPr>
        <w:t xml:space="preserve">define the requirements for </w:t>
      </w:r>
      <w:r w:rsidR="001703F8" w:rsidRPr="00AB1079">
        <w:rPr>
          <w:b/>
          <w:lang w:val="en-US" w:eastAsia="zh-CN"/>
        </w:rPr>
        <w:t>10 MHz</w:t>
      </w:r>
      <w:r w:rsidR="001703F8" w:rsidRPr="00AB1079">
        <w:rPr>
          <w:rFonts w:hint="eastAsia"/>
          <w:b/>
          <w:lang w:val="en-US" w:eastAsia="zh-CN"/>
        </w:rPr>
        <w:t>/</w:t>
      </w:r>
      <w:r w:rsidR="001703F8" w:rsidRPr="00AB1079">
        <w:rPr>
          <w:b/>
          <w:lang w:val="en-US" w:eastAsia="zh-CN"/>
        </w:rPr>
        <w:t>15 kHz for FDD</w:t>
      </w:r>
      <w:r w:rsidR="001703F8" w:rsidRPr="00AB1079">
        <w:rPr>
          <w:rFonts w:hint="eastAsia"/>
          <w:b/>
          <w:lang w:val="en-US" w:eastAsia="zh-CN"/>
        </w:rPr>
        <w:t xml:space="preserve"> </w:t>
      </w:r>
      <w:r w:rsidR="001703F8" w:rsidRPr="00AB1079">
        <w:rPr>
          <w:b/>
          <w:lang w:val="en-US" w:eastAsia="zh-CN"/>
        </w:rPr>
        <w:t xml:space="preserve">and 40 MHz/30 kHz </w:t>
      </w:r>
      <w:r w:rsidRPr="00AB1079">
        <w:rPr>
          <w:b/>
          <w:lang w:val="en-US" w:eastAsia="zh-CN"/>
        </w:rPr>
        <w:t>MHz for TDD.</w:t>
      </w:r>
    </w:p>
    <w:p w:rsidR="00CD09D1" w:rsidRDefault="00CD09D1" w:rsidP="009D262C">
      <w:pPr>
        <w:rPr>
          <w:lang w:val="en-US" w:eastAsia="zh-CN"/>
        </w:rPr>
      </w:pPr>
    </w:p>
    <w:p w:rsidR="00CD09D1" w:rsidRDefault="00CD09D1" w:rsidP="009D262C">
      <w:pPr>
        <w:rPr>
          <w:b/>
          <w:u w:val="single"/>
          <w:lang w:val="en-US" w:eastAsia="zh-CN"/>
        </w:rPr>
      </w:pPr>
      <w:r w:rsidRPr="00CD09D1">
        <w:rPr>
          <w:b/>
          <w:u w:val="single"/>
          <w:lang w:val="en-US" w:eastAsia="zh-CN"/>
        </w:rPr>
        <w:t>Propagation condition:</w:t>
      </w:r>
    </w:p>
    <w:p w:rsidR="00E62D66" w:rsidRDefault="00E62D66" w:rsidP="009D262C">
      <w:pPr>
        <w:rPr>
          <w:lang w:val="en-US" w:eastAsia="zh-CN"/>
        </w:rPr>
      </w:pPr>
      <w:r>
        <w:rPr>
          <w:lang w:val="en-US" w:eastAsia="zh-CN"/>
        </w:rPr>
        <w:t xml:space="preserve">The inter-cell interference mainly affect the cell-edge users, thus, </w:t>
      </w:r>
      <w:r w:rsidR="001229E6">
        <w:rPr>
          <w:lang w:val="en-US" w:eastAsia="zh-CN"/>
        </w:rPr>
        <w:t xml:space="preserve">we prefer to consider the channel model with a good condition: </w:t>
      </w:r>
      <w:r>
        <w:rPr>
          <w:lang w:val="en-US" w:eastAsia="zh-CN"/>
        </w:rPr>
        <w:t>TDLA30-10.</w:t>
      </w:r>
    </w:p>
    <w:p w:rsidR="00CD09D1" w:rsidRPr="00E62D66" w:rsidRDefault="00E62D66" w:rsidP="009D262C">
      <w:pPr>
        <w:rPr>
          <w:b/>
          <w:lang w:val="en-US" w:eastAsia="zh-CN"/>
        </w:rPr>
      </w:pPr>
      <w:r w:rsidRPr="00E62D66">
        <w:rPr>
          <w:b/>
          <w:lang w:val="en-US" w:eastAsia="zh-CN"/>
        </w:rPr>
        <w:t>Proposal 3: Only consider TDLA30-10</w:t>
      </w:r>
      <w:r w:rsidR="001229E6">
        <w:rPr>
          <w:b/>
          <w:lang w:val="en-US" w:eastAsia="zh-CN"/>
        </w:rPr>
        <w:t xml:space="preserve"> for simulation</w:t>
      </w:r>
      <w:r w:rsidRPr="00E62D66">
        <w:rPr>
          <w:b/>
          <w:lang w:val="en-US" w:eastAsia="zh-CN"/>
        </w:rPr>
        <w:t>.</w:t>
      </w:r>
    </w:p>
    <w:p w:rsidR="001229E6" w:rsidRPr="001229E6" w:rsidRDefault="001229E6" w:rsidP="009D262C">
      <w:pPr>
        <w:rPr>
          <w:lang w:val="en-US" w:eastAsia="zh-CN"/>
        </w:rPr>
      </w:pPr>
    </w:p>
    <w:p w:rsidR="00F4566C" w:rsidRDefault="00CD09D1" w:rsidP="006F509A">
      <w:pPr>
        <w:pStyle w:val="2"/>
      </w:pPr>
      <w:r>
        <w:rPr>
          <w:rFonts w:eastAsiaTheme="minorEastAsia" w:hint="eastAsia"/>
          <w:lang w:eastAsia="zh-CN"/>
        </w:rPr>
        <w:t>I</w:t>
      </w:r>
      <w:r>
        <w:rPr>
          <w:rFonts w:eastAsiaTheme="minorEastAsia"/>
          <w:lang w:eastAsia="zh-CN"/>
        </w:rPr>
        <w:t>nterference model for scenario 1</w:t>
      </w:r>
      <w:r w:rsidR="00D57F77">
        <w:rPr>
          <w:rFonts w:eastAsiaTheme="minorEastAsia"/>
          <w:lang w:eastAsia="zh-CN"/>
        </w:rPr>
        <w:t>:</w:t>
      </w:r>
    </w:p>
    <w:p w:rsidR="005144A3" w:rsidRPr="005144A3" w:rsidRDefault="005144A3" w:rsidP="006F509A">
      <w:pPr>
        <w:rPr>
          <w:b/>
          <w:u w:val="single"/>
          <w:lang w:eastAsia="zh-CN"/>
        </w:rPr>
      </w:pPr>
      <w:r w:rsidRPr="005144A3">
        <w:rPr>
          <w:b/>
          <w:u w:val="single"/>
          <w:lang w:eastAsia="zh-CN"/>
        </w:rPr>
        <w:t>Interference profile</w:t>
      </w:r>
      <w:r>
        <w:rPr>
          <w:b/>
          <w:u w:val="single"/>
          <w:lang w:eastAsia="zh-CN"/>
        </w:rPr>
        <w:t>:</w:t>
      </w:r>
    </w:p>
    <w:p w:rsidR="00D57F77" w:rsidRDefault="00D57F77" w:rsidP="006F509A">
      <w:pPr>
        <w:rPr>
          <w:lang w:eastAsia="zh-CN"/>
        </w:rPr>
      </w:pPr>
      <w:r>
        <w:rPr>
          <w:lang w:eastAsia="zh-CN"/>
        </w:rPr>
        <w:t>For the interference profile, two methodologies were mentioned: INR and DIP. In this section, these two methodologies are analysed and discussed:</w:t>
      </w:r>
    </w:p>
    <w:p w:rsidR="005144A3" w:rsidRDefault="005B0AC7" w:rsidP="006F509A">
      <w:pPr>
        <w:rPr>
          <w:b/>
          <w:i/>
          <w:lang w:eastAsia="zh-CN"/>
        </w:rPr>
      </w:pPr>
      <w:r w:rsidRPr="00D57F77">
        <w:rPr>
          <w:rFonts w:hint="eastAsia"/>
          <w:b/>
          <w:i/>
          <w:lang w:eastAsia="zh-CN"/>
        </w:rPr>
        <w:t>I</w:t>
      </w:r>
      <w:r w:rsidRPr="00D57F77">
        <w:rPr>
          <w:b/>
          <w:i/>
          <w:lang w:eastAsia="zh-CN"/>
        </w:rPr>
        <w:t>NR methodology:</w:t>
      </w:r>
    </w:p>
    <w:p w:rsidR="00D57F77" w:rsidRPr="00D57F77" w:rsidRDefault="00D57F77" w:rsidP="006F509A">
      <w:pPr>
        <w:rPr>
          <w:lang w:eastAsia="zh-CN"/>
        </w:rPr>
      </w:pPr>
      <w:r>
        <w:rPr>
          <w:lang w:eastAsia="zh-CN"/>
        </w:rPr>
        <w:t>The INR means the ratio of receiv</w:t>
      </w:r>
      <w:r w:rsidR="00EC1E28">
        <w:rPr>
          <w:lang w:eastAsia="zh-CN"/>
        </w:rPr>
        <w:t xml:space="preserve">ed power spectral density I </w:t>
      </w:r>
      <w:r w:rsidR="000D259B">
        <w:rPr>
          <w:lang w:eastAsia="zh-CN"/>
        </w:rPr>
        <w:t>over</w:t>
      </w:r>
      <m:oMath>
        <m:r>
          <m:rPr>
            <m:sty m:val="p"/>
          </m:rPr>
          <w:rPr>
            <w:rFonts w:ascii="Cambria Math" w:hAnsi="Cambria Math"/>
            <w:lang w:eastAsia="zh-CN"/>
          </w:rPr>
          <m:t xml:space="preserve"> </m:t>
        </m:r>
        <m:sSub>
          <m:sSubPr>
            <m:ctrlPr>
              <w:rPr>
                <w:rFonts w:ascii="Cambria Math" w:hAnsi="Cambria Math" w:cs="Arial"/>
                <w:sz w:val="22"/>
                <w:lang w:eastAsia="zh-CN"/>
              </w:rPr>
            </m:ctrlPr>
          </m:sSubPr>
          <m:e>
            <m:r>
              <w:rPr>
                <w:rFonts w:ascii="Cambria Math" w:hAnsi="Cambria Math" w:cs="Arial"/>
                <w:sz w:val="22"/>
                <w:lang w:eastAsia="zh-CN"/>
              </w:rPr>
              <m:t>N</m:t>
            </m:r>
          </m:e>
          <m:sub>
            <m:r>
              <m:rPr>
                <m:sty m:val="p"/>
              </m:rPr>
              <w:rPr>
                <w:rFonts w:ascii="Cambria Math" w:hAnsi="Cambria Math" w:cs="Arial"/>
                <w:sz w:val="22"/>
                <w:lang w:eastAsia="zh-CN"/>
              </w:rPr>
              <m:t>oc</m:t>
            </m:r>
          </m:sub>
        </m:sSub>
      </m:oMath>
      <w:r>
        <w:rPr>
          <w:rFonts w:hint="eastAsia"/>
          <w:sz w:val="22"/>
          <w:lang w:eastAsia="zh-CN"/>
        </w:rPr>
        <w:t>,</w:t>
      </w:r>
      <w:r>
        <w:rPr>
          <w:sz w:val="22"/>
          <w:lang w:eastAsia="zh-CN"/>
        </w:rPr>
        <w:t xml:space="preserve"> where</w:t>
      </w:r>
    </w:p>
    <w:p w:rsidR="005B0AC7" w:rsidRPr="007D71AE" w:rsidRDefault="00970BC9" w:rsidP="006F509A">
      <w:pPr>
        <w:rPr>
          <w:lang w:eastAsia="zh-CN"/>
        </w:rPr>
      </w:pPr>
      <m:oMathPara>
        <m:oMath>
          <m:sSub>
            <m:sSubPr>
              <m:ctrlPr>
                <w:rPr>
                  <w:rFonts w:ascii="Cambria Math" w:hAnsi="Cambria Math" w:cs="Arial"/>
                  <w:sz w:val="22"/>
                  <w:lang w:eastAsia="zh-CN"/>
                </w:rPr>
              </m:ctrlPr>
            </m:sSubPr>
            <m:e>
              <m:r>
                <w:rPr>
                  <w:rFonts w:ascii="Cambria Math" w:hAnsi="Cambria Math" w:cs="Arial"/>
                  <w:sz w:val="22"/>
                  <w:lang w:eastAsia="zh-CN"/>
                </w:rPr>
                <m:t>N</m:t>
              </m:r>
            </m:e>
            <m:sub>
              <m:r>
                <m:rPr>
                  <m:sty m:val="p"/>
                </m:rPr>
                <w:rPr>
                  <w:rFonts w:ascii="Cambria Math" w:hAnsi="Cambria Math" w:cs="Arial"/>
                  <w:sz w:val="22"/>
                  <w:lang w:eastAsia="zh-CN"/>
                </w:rPr>
                <m:t>oc</m:t>
              </m:r>
            </m:sub>
          </m:sSub>
          <m:r>
            <w:rPr>
              <w:rFonts w:ascii="Cambria Math" w:hAnsi="Cambria Math" w:cs="Arial"/>
              <w:sz w:val="22"/>
              <w:lang w:eastAsia="zh-CN"/>
            </w:rPr>
            <m:t>=</m:t>
          </m:r>
          <m:nary>
            <m:naryPr>
              <m:chr m:val="∑"/>
              <m:ctrlPr>
                <w:rPr>
                  <w:rFonts w:ascii="Cambria Math" w:hAnsi="Cambria Math" w:cs="Arial"/>
                  <w:i/>
                  <w:sz w:val="22"/>
                  <w:lang w:eastAsia="zh-CN"/>
                </w:rPr>
              </m:ctrlPr>
            </m:naryPr>
            <m:sub>
              <m:r>
                <w:rPr>
                  <w:rFonts w:ascii="Cambria Math" w:hAnsi="Cambria Math" w:cs="Arial"/>
                  <w:sz w:val="22"/>
                  <w:lang w:eastAsia="zh-CN"/>
                </w:rPr>
                <m:t>M+2</m:t>
              </m:r>
            </m:sub>
            <m:sup>
              <m:sSub>
                <m:sSubPr>
                  <m:ctrlPr>
                    <w:rPr>
                      <w:rFonts w:ascii="Cambria Math" w:hAnsi="Cambria Math" w:cs="Arial"/>
                      <w:i/>
                      <w:sz w:val="22"/>
                      <w:lang w:eastAsia="zh-CN"/>
                    </w:rPr>
                  </m:ctrlPr>
                </m:sSubPr>
                <m:e>
                  <m:r>
                    <w:rPr>
                      <w:rFonts w:ascii="Cambria Math" w:hAnsi="Cambria Math" w:cs="Arial"/>
                      <w:sz w:val="22"/>
                      <w:lang w:eastAsia="zh-CN"/>
                    </w:rPr>
                    <m:t>N</m:t>
                  </m:r>
                </m:e>
                <m:sub>
                  <m:r>
                    <w:rPr>
                      <w:rFonts w:ascii="Cambria Math" w:hAnsi="Cambria Math" w:cs="Arial"/>
                      <w:sz w:val="22"/>
                      <w:lang w:eastAsia="zh-CN"/>
                    </w:rPr>
                    <m:t>BS</m:t>
                  </m:r>
                </m:sub>
              </m:sSub>
            </m:sup>
            <m:e>
              <m:sSub>
                <m:sSubPr>
                  <m:ctrlPr>
                    <w:rPr>
                      <w:rFonts w:ascii="Cambria Math" w:hAnsi="Cambria Math" w:cs="Arial"/>
                      <w:i/>
                      <w:sz w:val="22"/>
                      <w:lang w:eastAsia="zh-CN"/>
                    </w:rPr>
                  </m:ctrlPr>
                </m:sSubPr>
                <m:e>
                  <m:acc>
                    <m:accPr>
                      <m:ctrlPr>
                        <w:rPr>
                          <w:rFonts w:ascii="Cambria Math" w:hAnsi="Cambria Math" w:cs="Arial"/>
                          <w:i/>
                          <w:sz w:val="22"/>
                          <w:lang w:eastAsia="zh-CN"/>
                        </w:rPr>
                      </m:ctrlPr>
                    </m:accPr>
                    <m:e>
                      <m:r>
                        <w:rPr>
                          <w:rFonts w:ascii="Cambria Math" w:hAnsi="Cambria Math" w:cs="Arial"/>
                          <w:sz w:val="22"/>
                          <w:lang w:eastAsia="zh-CN"/>
                        </w:rPr>
                        <m:t>I</m:t>
                      </m:r>
                    </m:e>
                  </m:acc>
                </m:e>
                <m:sub>
                  <m:r>
                    <w:rPr>
                      <w:rFonts w:ascii="Cambria Math" w:hAnsi="Cambria Math" w:cs="Arial"/>
                      <w:sz w:val="22"/>
                      <w:lang w:eastAsia="zh-CN"/>
                    </w:rPr>
                    <m:t>orj</m:t>
                  </m:r>
                </m:sub>
              </m:sSub>
            </m:e>
          </m:nary>
          <m:r>
            <m:rPr>
              <m:sty m:val="p"/>
            </m:rPr>
            <w:rPr>
              <w:rFonts w:ascii="Cambria Math" w:hAnsi="Cambria Math" w:cs="Arial"/>
              <w:sz w:val="22"/>
              <w:lang w:eastAsia="zh-CN"/>
            </w:rPr>
            <m:t>+</m:t>
          </m:r>
          <m:sSup>
            <m:sSupPr>
              <m:ctrlPr>
                <w:rPr>
                  <w:rFonts w:ascii="Cambria Math" w:hAnsi="Cambria Math" w:cs="Arial"/>
                  <w:sz w:val="22"/>
                  <w:lang w:eastAsia="zh-CN"/>
                </w:rPr>
              </m:ctrlPr>
            </m:sSupPr>
            <m:e>
              <m:r>
                <m:rPr>
                  <m:sty m:val="p"/>
                </m:rPr>
                <w:rPr>
                  <w:rFonts w:ascii="Cambria Math" w:hAnsi="Cambria Math" w:cs="Arial"/>
                  <w:sz w:val="22"/>
                  <w:lang w:eastAsia="zh-CN"/>
                </w:rPr>
                <m:t>σ</m:t>
              </m:r>
            </m:e>
            <m:sup>
              <m:r>
                <m:rPr>
                  <m:sty m:val="p"/>
                </m:rPr>
                <w:rPr>
                  <w:rFonts w:ascii="Cambria Math" w:hAnsi="Cambria Math" w:cs="Arial"/>
                  <w:sz w:val="22"/>
                  <w:lang w:eastAsia="zh-CN"/>
                </w:rPr>
                <m:t>2</m:t>
              </m:r>
            </m:sup>
          </m:sSup>
        </m:oMath>
      </m:oMathPara>
    </w:p>
    <w:p w:rsidR="00D57F77" w:rsidRPr="000E2F4E" w:rsidRDefault="00D57F77" w:rsidP="006F509A">
      <w:pPr>
        <w:rPr>
          <w:lang w:eastAsia="zh-CN"/>
        </w:rPr>
      </w:pPr>
      <w:r w:rsidRPr="000E2F4E">
        <w:rPr>
          <w:lang w:eastAsia="zh-CN"/>
        </w:rPr>
        <w:lastRenderedPageBreak/>
        <w:t>Here:</w:t>
      </w:r>
    </w:p>
    <w:p w:rsidR="007D71AE" w:rsidRPr="000E2F4E" w:rsidRDefault="00970BC9" w:rsidP="006F509A">
      <w:pPr>
        <w:rPr>
          <w:lang w:eastAsia="zh-CN"/>
        </w:rPr>
      </w:pPr>
      <m:oMath>
        <m:sSub>
          <m:sSubPr>
            <m:ctrlPr>
              <w:rPr>
                <w:rFonts w:ascii="Cambria Math" w:hAnsi="Cambria Math"/>
                <w:i/>
                <w:lang w:eastAsia="zh-CN"/>
              </w:rPr>
            </m:ctrlPr>
          </m:sSubPr>
          <m:e>
            <m:acc>
              <m:accPr>
                <m:ctrlPr>
                  <w:rPr>
                    <w:rFonts w:ascii="Cambria Math" w:hAnsi="Cambria Math"/>
                    <w:lang w:eastAsia="zh-CN"/>
                  </w:rPr>
                </m:ctrlPr>
              </m:accPr>
              <m:e>
                <m:r>
                  <m:rPr>
                    <m:sty m:val="p"/>
                  </m:rPr>
                  <w:rPr>
                    <w:rFonts w:ascii="Cambria Math" w:hAnsi="Cambria Math"/>
                    <w:lang w:eastAsia="zh-CN"/>
                  </w:rPr>
                  <m:t>I</m:t>
                </m:r>
              </m:e>
            </m:acc>
          </m:e>
          <m:sub>
            <m:r>
              <w:rPr>
                <w:rFonts w:ascii="Cambria Math" w:hAnsi="Cambria Math"/>
                <w:lang w:eastAsia="zh-CN"/>
              </w:rPr>
              <m:t>or1</m:t>
            </m:r>
          </m:sub>
        </m:sSub>
      </m:oMath>
      <w:r w:rsidR="007D71AE" w:rsidRPr="000E2F4E">
        <w:rPr>
          <w:rFonts w:hint="eastAsia"/>
          <w:lang w:eastAsia="zh-CN"/>
        </w:rPr>
        <w:t>:</w:t>
      </w:r>
      <w:r w:rsidR="00D57F77" w:rsidRPr="000E2F4E">
        <w:rPr>
          <w:lang w:eastAsia="zh-CN"/>
        </w:rPr>
        <w:t xml:space="preserve"> T</w:t>
      </w:r>
      <w:r w:rsidR="007D71AE" w:rsidRPr="000E2F4E">
        <w:rPr>
          <w:lang w:eastAsia="zh-CN"/>
        </w:rPr>
        <w:t xml:space="preserve">he received power spectral density of </w:t>
      </w:r>
      <w:r w:rsidR="0008572F" w:rsidRPr="000E2F4E">
        <w:rPr>
          <w:lang w:eastAsia="zh-CN"/>
        </w:rPr>
        <w:t>serving cell.</w:t>
      </w:r>
    </w:p>
    <w:p w:rsidR="0008572F" w:rsidRPr="000E2F4E" w:rsidRDefault="00970BC9" w:rsidP="006F509A">
      <w:pPr>
        <w:rPr>
          <w:lang w:eastAsia="zh-CN"/>
        </w:rPr>
      </w:pPr>
      <m:oMath>
        <m:sSub>
          <m:sSubPr>
            <m:ctrlPr>
              <w:rPr>
                <w:rFonts w:ascii="Cambria Math" w:hAnsi="Cambria Math"/>
                <w:i/>
                <w:lang w:eastAsia="zh-CN"/>
              </w:rPr>
            </m:ctrlPr>
          </m:sSubPr>
          <m:e>
            <m:acc>
              <m:accPr>
                <m:ctrlPr>
                  <w:rPr>
                    <w:rFonts w:ascii="Cambria Math" w:hAnsi="Cambria Math"/>
                    <w:lang w:eastAsia="zh-CN"/>
                  </w:rPr>
                </m:ctrlPr>
              </m:accPr>
              <m:e>
                <m:r>
                  <m:rPr>
                    <m:sty m:val="p"/>
                  </m:rPr>
                  <w:rPr>
                    <w:rFonts w:ascii="Cambria Math" w:hAnsi="Cambria Math"/>
                    <w:lang w:eastAsia="zh-CN"/>
                  </w:rPr>
                  <m:t>I</m:t>
                </m:r>
              </m:e>
            </m:acc>
          </m:e>
          <m:sub>
            <m:r>
              <w:rPr>
                <w:rFonts w:ascii="Cambria Math" w:hAnsi="Cambria Math"/>
                <w:lang w:eastAsia="zh-CN"/>
              </w:rPr>
              <m:t>orj</m:t>
            </m:r>
          </m:sub>
        </m:sSub>
        <m:r>
          <w:rPr>
            <w:rFonts w:ascii="Cambria Math" w:hAnsi="Cambria Math"/>
            <w:lang w:eastAsia="zh-CN"/>
          </w:rPr>
          <m:t>(j=2,⋯M+1)</m:t>
        </m:r>
      </m:oMath>
      <w:r w:rsidR="0008572F" w:rsidRPr="000E2F4E">
        <w:rPr>
          <w:rFonts w:hint="eastAsia"/>
          <w:lang w:eastAsia="zh-CN"/>
        </w:rPr>
        <w:t>:</w:t>
      </w:r>
      <w:r w:rsidR="00D57F77" w:rsidRPr="000E2F4E">
        <w:rPr>
          <w:lang w:eastAsia="zh-CN"/>
        </w:rPr>
        <w:t xml:space="preserve"> T</w:t>
      </w:r>
      <w:r w:rsidR="0008572F" w:rsidRPr="000E2F4E">
        <w:rPr>
          <w:lang w:eastAsia="zh-CN"/>
        </w:rPr>
        <w:t>he received power spectral density of the (j - 1</w:t>
      </w:r>
      <w:proofErr w:type="gramStart"/>
      <w:r w:rsidR="0008572F" w:rsidRPr="000E2F4E">
        <w:rPr>
          <w:lang w:eastAsia="zh-CN"/>
        </w:rPr>
        <w:t>)</w:t>
      </w:r>
      <w:proofErr w:type="spellStart"/>
      <w:r w:rsidR="0008572F" w:rsidRPr="000E2F4E">
        <w:rPr>
          <w:lang w:eastAsia="zh-CN"/>
        </w:rPr>
        <w:t>th</w:t>
      </w:r>
      <w:proofErr w:type="spellEnd"/>
      <w:proofErr w:type="gramEnd"/>
      <w:r w:rsidR="0008572F" w:rsidRPr="000E2F4E">
        <w:rPr>
          <w:lang w:eastAsia="zh-CN"/>
        </w:rPr>
        <w:t xml:space="preserve"> dominant interfering cells.</w:t>
      </w:r>
    </w:p>
    <w:p w:rsidR="0008572F" w:rsidRPr="000E2F4E" w:rsidRDefault="0008572F" w:rsidP="006F509A">
      <w:pPr>
        <w:rPr>
          <w:lang w:eastAsia="zh-CN"/>
        </w:rPr>
      </w:pPr>
      <w:r w:rsidRPr="000E2F4E">
        <w:rPr>
          <w:position w:val="-6"/>
          <w:lang w:eastAsia="zh-CN"/>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v:imagedata r:id="rId8" o:title=""/>
          </v:shape>
          <o:OLEObject Type="Embed" ProgID="Equation.3" ShapeID="_x0000_i1025" DrawAspect="Content" ObjectID="_1682271657" r:id="rId9"/>
        </w:object>
      </w:r>
      <w:r w:rsidR="00D57F77" w:rsidRPr="000E2F4E">
        <w:rPr>
          <w:lang w:eastAsia="zh-CN"/>
        </w:rPr>
        <w:t>: T</w:t>
      </w:r>
      <w:r w:rsidRPr="000E2F4E">
        <w:rPr>
          <w:lang w:eastAsia="zh-CN"/>
        </w:rPr>
        <w:t>he power spectral density of thermal noise.</w:t>
      </w:r>
    </w:p>
    <w:p w:rsidR="00E842D6" w:rsidRPr="000E2F4E" w:rsidRDefault="00D57F77" w:rsidP="006F509A">
      <w:pPr>
        <w:rPr>
          <w:lang w:eastAsia="zh-CN"/>
        </w:rPr>
      </w:pPr>
      <w:r w:rsidRPr="000E2F4E">
        <w:rPr>
          <w:lang w:eastAsia="zh-CN"/>
        </w:rPr>
        <w:t>M: T</w:t>
      </w:r>
      <w:r w:rsidR="0008572F" w:rsidRPr="000E2F4E">
        <w:rPr>
          <w:lang w:eastAsia="zh-CN"/>
        </w:rPr>
        <w:t>he number of dominant interfering cells</w:t>
      </w:r>
      <w:r w:rsidRPr="000E2F4E">
        <w:rPr>
          <w:lang w:eastAsia="zh-CN"/>
        </w:rPr>
        <w:t>.</w:t>
      </w:r>
    </w:p>
    <w:p w:rsidR="00E842D6" w:rsidRPr="000E2F4E" w:rsidRDefault="00E842D6" w:rsidP="006F509A">
      <w:pPr>
        <w:rPr>
          <w:lang w:eastAsia="zh-CN"/>
        </w:rPr>
      </w:pPr>
      <w:r w:rsidRPr="000E2F4E">
        <w:rPr>
          <w:lang w:eastAsia="zh-CN"/>
        </w:rPr>
        <w:t xml:space="preserve">Thus,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oc</m:t>
            </m:r>
          </m:sub>
        </m:sSub>
      </m:oMath>
      <w:r w:rsidRPr="000E2F4E">
        <w:rPr>
          <w:lang w:eastAsia="zh-CN"/>
        </w:rPr>
        <w:t xml:space="preserve"> presents the int</w:t>
      </w:r>
      <w:proofErr w:type="spellStart"/>
      <w:r w:rsidRPr="000E2F4E">
        <w:rPr>
          <w:lang w:eastAsia="zh-CN"/>
        </w:rPr>
        <w:t>erference</w:t>
      </w:r>
      <w:proofErr w:type="spellEnd"/>
      <w:r w:rsidRPr="000E2F4E">
        <w:rPr>
          <w:lang w:eastAsia="zh-CN"/>
        </w:rPr>
        <w:t xml:space="preserve"> from all cells, but excluding the contribution of the M dominant interfering cell(s) which interference is </w:t>
      </w:r>
      <w:proofErr w:type="gramStart"/>
      <w:r w:rsidRPr="000E2F4E">
        <w:rPr>
          <w:lang w:eastAsia="zh-CN"/>
        </w:rPr>
        <w:t>mitigated.</w:t>
      </w:r>
      <w:proofErr w:type="gramEnd"/>
    </w:p>
    <w:p w:rsidR="007D71AE" w:rsidRPr="000E2F4E" w:rsidRDefault="007D71AE" w:rsidP="006F509A">
      <w:pPr>
        <w:rPr>
          <w:lang w:eastAsia="zh-CN"/>
        </w:rPr>
      </w:pPr>
      <w:r w:rsidRPr="000E2F4E">
        <w:rPr>
          <w:lang w:eastAsia="zh-CN"/>
        </w:rPr>
        <w:t>The dominant interfering cells profile:</w:t>
      </w:r>
    </w:p>
    <w:p w:rsidR="007D71AE" w:rsidRPr="000E2F4E" w:rsidRDefault="00970BC9" w:rsidP="006F509A">
      <w:pPr>
        <w:rPr>
          <w:lang w:eastAsia="zh-CN"/>
        </w:rPr>
      </w:pPr>
      <m:oMathPara>
        <m:oMath>
          <m:f>
            <m:fPr>
              <m:type m:val="lin"/>
              <m:ctrlPr>
                <w:rPr>
                  <w:rFonts w:ascii="Cambria Math" w:hAnsi="Cambria Math"/>
                  <w:i/>
                  <w:lang w:eastAsia="zh-CN"/>
                </w:rPr>
              </m:ctrlPr>
            </m:fPr>
            <m:num>
              <m:sSub>
                <m:sSubPr>
                  <m:ctrlPr>
                    <w:rPr>
                      <w:rFonts w:ascii="Cambria Math" w:hAnsi="Cambria Math"/>
                      <w:i/>
                      <w:lang w:eastAsia="zh-CN"/>
                    </w:rPr>
                  </m:ctrlPr>
                </m:sSubPr>
                <m:e>
                  <m:acc>
                    <m:accPr>
                      <m:ctrlPr>
                        <w:rPr>
                          <w:rFonts w:ascii="Cambria Math" w:hAnsi="Cambria Math"/>
                          <w:lang w:eastAsia="zh-CN"/>
                        </w:rPr>
                      </m:ctrlPr>
                    </m:accPr>
                    <m:e>
                      <m:r>
                        <m:rPr>
                          <m:sty m:val="p"/>
                        </m:rPr>
                        <w:rPr>
                          <w:rFonts w:ascii="Cambria Math" w:hAnsi="Cambria Math"/>
                          <w:lang w:eastAsia="zh-CN"/>
                        </w:rPr>
                        <m:t>I</m:t>
                      </m:r>
                    </m:e>
                  </m:acc>
                </m:e>
                <m:sub>
                  <m:r>
                    <w:rPr>
                      <w:rFonts w:ascii="Cambria Math" w:hAnsi="Cambria Math"/>
                      <w:lang w:eastAsia="zh-CN"/>
                    </w:rPr>
                    <m:t>orj</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oc</m:t>
                  </m:r>
                </m:sub>
              </m:sSub>
              <m:r>
                <w:rPr>
                  <w:rFonts w:ascii="Cambria Math" w:hAnsi="Cambria Math"/>
                  <w:lang w:eastAsia="zh-CN"/>
                </w:rPr>
                <m:t xml:space="preserve"> (j=2, ⋯,M+1)</m:t>
              </m:r>
            </m:den>
          </m:f>
        </m:oMath>
      </m:oMathPara>
    </w:p>
    <w:p w:rsidR="007D71AE" w:rsidRPr="000E2F4E" w:rsidRDefault="007D71AE" w:rsidP="006F509A">
      <w:pPr>
        <w:rPr>
          <w:lang w:eastAsia="zh-CN"/>
        </w:rPr>
      </w:pPr>
      <w:r w:rsidRPr="000E2F4E">
        <w:rPr>
          <w:lang w:eastAsia="zh-CN"/>
        </w:rPr>
        <w:t>The serving cell signal profile:</w:t>
      </w:r>
    </w:p>
    <w:p w:rsidR="007D71AE" w:rsidRPr="007D71AE" w:rsidRDefault="00970BC9" w:rsidP="006F509A">
      <w:pPr>
        <w:rPr>
          <w:lang w:eastAsia="zh-CN"/>
        </w:rPr>
      </w:pPr>
      <m:oMathPara>
        <m:oMath>
          <m:f>
            <m:fPr>
              <m:type m:val="lin"/>
              <m:ctrlPr>
                <w:rPr>
                  <w:rFonts w:ascii="Cambria Math" w:hAnsi="Cambria Math"/>
                  <w:i/>
                  <w:sz w:val="22"/>
                  <w:lang w:eastAsia="zh-CN"/>
                </w:rPr>
              </m:ctrlPr>
            </m:fPr>
            <m:num>
              <m:sSub>
                <m:sSubPr>
                  <m:ctrlPr>
                    <w:rPr>
                      <w:rFonts w:ascii="Cambria Math" w:hAnsi="Cambria Math"/>
                      <w:i/>
                      <w:sz w:val="22"/>
                      <w:lang w:eastAsia="zh-CN"/>
                    </w:rPr>
                  </m:ctrlPr>
                </m:sSubPr>
                <m:e>
                  <m:acc>
                    <m:accPr>
                      <m:ctrlPr>
                        <w:rPr>
                          <w:rFonts w:ascii="Cambria Math" w:hAnsi="Cambria Math"/>
                          <w:sz w:val="22"/>
                          <w:lang w:eastAsia="zh-CN"/>
                        </w:rPr>
                      </m:ctrlPr>
                    </m:accPr>
                    <m:e>
                      <m:r>
                        <m:rPr>
                          <m:sty m:val="p"/>
                        </m:rPr>
                        <w:rPr>
                          <w:rFonts w:ascii="Cambria Math" w:hAnsi="Cambria Math"/>
                          <w:sz w:val="22"/>
                          <w:lang w:eastAsia="zh-CN"/>
                        </w:rPr>
                        <m:t>I</m:t>
                      </m:r>
                    </m:e>
                  </m:acc>
                </m:e>
                <m:sub>
                  <m:r>
                    <w:rPr>
                      <w:rFonts w:ascii="Cambria Math" w:hAnsi="Cambria Math"/>
                      <w:sz w:val="22"/>
                      <w:lang w:eastAsia="zh-CN"/>
                    </w:rPr>
                    <m:t>or1</m:t>
                  </m:r>
                </m:sub>
              </m:sSub>
            </m:num>
            <m:den>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oc</m:t>
                  </m:r>
                </m:sub>
              </m:sSub>
            </m:den>
          </m:f>
        </m:oMath>
      </m:oMathPara>
    </w:p>
    <w:p w:rsidR="001B5923" w:rsidRDefault="001B5923" w:rsidP="006F509A">
      <w:pPr>
        <w:rPr>
          <w:lang w:eastAsia="zh-CN"/>
        </w:rPr>
      </w:pPr>
    </w:p>
    <w:p w:rsidR="001B5923" w:rsidRPr="000E2F4E" w:rsidRDefault="001B5923" w:rsidP="006F509A">
      <w:pPr>
        <w:rPr>
          <w:b/>
          <w:i/>
          <w:lang w:eastAsia="zh-CN"/>
        </w:rPr>
      </w:pPr>
      <w:r w:rsidRPr="000E2F4E">
        <w:rPr>
          <w:rFonts w:hint="eastAsia"/>
          <w:b/>
          <w:i/>
          <w:lang w:eastAsia="zh-CN"/>
        </w:rPr>
        <w:t>D</w:t>
      </w:r>
      <w:r w:rsidRPr="000E2F4E">
        <w:rPr>
          <w:b/>
          <w:i/>
          <w:lang w:eastAsia="zh-CN"/>
        </w:rPr>
        <w:t>IP methodology:</w:t>
      </w:r>
    </w:p>
    <w:p w:rsidR="001B5923" w:rsidRPr="000E2F4E" w:rsidRDefault="001B5923" w:rsidP="006F509A">
      <w:pPr>
        <w:rPr>
          <w:lang w:eastAsia="zh-CN"/>
        </w:rPr>
      </w:pPr>
      <w:r w:rsidRPr="000E2F4E">
        <w:rPr>
          <w:lang w:eastAsia="zh-CN"/>
        </w:rPr>
        <w:t xml:space="preserve">The DIP refers to the dominant interferer </w:t>
      </w:r>
      <w:r w:rsidR="00EC1E28" w:rsidRPr="000E2F4E">
        <w:rPr>
          <w:lang w:eastAsia="zh-CN"/>
        </w:rPr>
        <w:t>proportion. It is defined as the ratio of the power of a given interfering cell over the total other cell interference power.</w:t>
      </w:r>
    </w:p>
    <w:p w:rsidR="001B5923" w:rsidRDefault="00970BC9" w:rsidP="00EC1E28">
      <w:pPr>
        <w:jc w:val="center"/>
        <w:rPr>
          <w:lang w:eastAsia="zh-CN"/>
        </w:rPr>
      </w:pPr>
      <w:r>
        <w:rPr>
          <w:position w:val="-20"/>
        </w:rPr>
        <w:pict>
          <v:shape id="_x0000_i1026" type="#_x0000_t75" style="width:75.5pt;height:41.8pt" filled="t">
            <v:imagedata r:id="rId10" o:title=""/>
          </v:shape>
        </w:pict>
      </w:r>
      <w:r w:rsidR="00EC1E28">
        <w:t xml:space="preserve">, </w:t>
      </w:r>
      <w:r>
        <w:rPr>
          <w:position w:val="-20"/>
        </w:rPr>
        <w:pict>
          <v:shape id="_x0000_i1027" type="#_x0000_t75" style="width:66.75pt;height:44.7pt" filled="t">
            <v:imagedata r:id="rId11" o:title=""/>
          </v:shape>
        </w:pict>
      </w:r>
    </w:p>
    <w:p w:rsidR="00A06BD5" w:rsidRDefault="00970BC9" w:rsidP="00A06BD5">
      <w:pPr>
        <w:jc w:val="center"/>
        <w:rPr>
          <w:lang w:eastAsia="zh-CN"/>
        </w:rPr>
      </w:pPr>
      <w:r>
        <w:rPr>
          <w:position w:val="-24"/>
        </w:rPr>
        <w:pict>
          <v:shape id="_x0000_i1028" type="#_x0000_t75" style="width:103.35pt;height:34.25pt">
            <v:imagedata r:id="rId12" o:title=""/>
          </v:shape>
        </w:pict>
      </w:r>
    </w:p>
    <w:p w:rsidR="00EC1E28" w:rsidRDefault="00EC1E28" w:rsidP="006F509A">
      <w:pPr>
        <w:rPr>
          <w:lang w:eastAsia="zh-CN"/>
        </w:rPr>
      </w:pPr>
      <w:r>
        <w:rPr>
          <w:lang w:eastAsia="zh-CN"/>
        </w:rPr>
        <w:t xml:space="preserve">Where, </w:t>
      </w:r>
    </w:p>
    <w:p w:rsidR="00EC1E28" w:rsidRDefault="00970BC9" w:rsidP="006F509A">
      <w:r>
        <w:rPr>
          <w:position w:val="-8"/>
        </w:rPr>
        <w:pict>
          <v:shape id="_x0000_i1029" type="#_x0000_t75" style="width:22.05pt;height:15.1pt" filled="t">
            <v:imagedata r:id="rId13" o:title=""/>
          </v:shape>
        </w:pict>
      </w:r>
      <w:proofErr w:type="gramStart"/>
      <w:r w:rsidR="00EC1E28">
        <w:t>presents</w:t>
      </w:r>
      <w:proofErr w:type="gramEnd"/>
      <w:r w:rsidR="00EC1E28">
        <w:t xml:space="preserve"> the DIP of synchronized interference.</w:t>
      </w:r>
    </w:p>
    <w:p w:rsidR="00EC1E28" w:rsidRDefault="00970BC9" w:rsidP="006F509A">
      <w:r>
        <w:rPr>
          <w:position w:val="-8"/>
        </w:rPr>
        <w:pict>
          <v:shape id="_x0000_i1030" type="#_x0000_t75" style="width:22.65pt;height:15.1pt" filled="t">
            <v:imagedata r:id="rId14" o:title=""/>
          </v:shape>
        </w:pict>
      </w:r>
      <w:proofErr w:type="gramStart"/>
      <w:r w:rsidR="00EC1E28">
        <w:t>presents</w:t>
      </w:r>
      <w:proofErr w:type="gramEnd"/>
      <w:r w:rsidR="00EC1E28">
        <w:t xml:space="preserve"> the DIP of </w:t>
      </w:r>
      <w:proofErr w:type="spellStart"/>
      <w:r w:rsidR="00EC1E28">
        <w:t>asynchronized</w:t>
      </w:r>
      <w:proofErr w:type="spellEnd"/>
      <w:r w:rsidR="00EC1E28">
        <w:t xml:space="preserve"> interference.</w:t>
      </w:r>
    </w:p>
    <w:p w:rsidR="00A06BD5" w:rsidRDefault="00970BC9" w:rsidP="006F509A">
      <w:pPr>
        <w:rPr>
          <w:lang w:eastAsia="zh-CN"/>
        </w:rPr>
      </w:pPr>
      <w:r>
        <w:rPr>
          <w:position w:val="-12"/>
        </w:rPr>
        <w:pict>
          <v:shape id="_x0000_i1031" type="#_x0000_t75" style="width:16.25pt;height:18pt" filled="t">
            <v:imagedata r:id="rId15" o:title=""/>
          </v:shape>
        </w:pict>
      </w:r>
      <w:r w:rsidR="00A06BD5">
        <w:rPr>
          <w:lang w:eastAsia="ja-JP"/>
        </w:rPr>
        <w:t xml:space="preserve">: The received power from </w:t>
      </w:r>
      <w:r w:rsidR="00A06BD5" w:rsidRPr="00E440F0">
        <w:rPr>
          <w:lang w:eastAsia="ja-JP"/>
        </w:rPr>
        <w:t>serving cell</w:t>
      </w:r>
      <w:r w:rsidR="00A06BD5">
        <w:rPr>
          <w:lang w:eastAsia="ja-JP"/>
        </w:rPr>
        <w:t>.</w:t>
      </w:r>
    </w:p>
    <w:p w:rsidR="00A06BD5" w:rsidRDefault="00970BC9" w:rsidP="00A06BD5">
      <w:r>
        <w:rPr>
          <w:position w:val="-12"/>
        </w:rPr>
        <w:pict>
          <v:shape id="_x0000_i1032" type="#_x0000_t75" style="width:17.4pt;height:18pt" filled="t">
            <v:imagedata r:id="rId16" o:title=""/>
          </v:shape>
        </w:pict>
      </w:r>
      <w:r w:rsidR="00A06BD5">
        <w:rPr>
          <w:lang w:eastAsia="ja-JP"/>
        </w:rPr>
        <w:t>:</w:t>
      </w:r>
      <w:r w:rsidR="00A06BD5" w:rsidRPr="00A06BD5">
        <w:rPr>
          <w:lang w:eastAsia="ja-JP"/>
        </w:rPr>
        <w:t xml:space="preserve"> </w:t>
      </w:r>
      <w:r w:rsidR="00A06BD5">
        <w:rPr>
          <w:lang w:eastAsia="ja-JP"/>
        </w:rPr>
        <w:t xml:space="preserve">The </w:t>
      </w:r>
      <w:r w:rsidR="00A06BD5" w:rsidRPr="00E440F0">
        <w:rPr>
          <w:lang w:eastAsia="ja-JP"/>
        </w:rPr>
        <w:t>receive</w:t>
      </w:r>
      <w:r w:rsidR="00A06BD5">
        <w:rPr>
          <w:lang w:eastAsia="ja-JP"/>
        </w:rPr>
        <w:t>d power from the j-</w:t>
      </w:r>
      <w:proofErr w:type="spellStart"/>
      <w:r w:rsidR="00A06BD5">
        <w:rPr>
          <w:lang w:eastAsia="ja-JP"/>
        </w:rPr>
        <w:t>th</w:t>
      </w:r>
      <w:proofErr w:type="spellEnd"/>
      <w:r w:rsidR="00A06BD5">
        <w:rPr>
          <w:lang w:eastAsia="ja-JP"/>
        </w:rPr>
        <w:t xml:space="preserve"> strongest </w:t>
      </w:r>
      <w:r w:rsidR="00A06BD5" w:rsidRPr="00E440F0">
        <w:rPr>
          <w:lang w:eastAsia="ja-JP"/>
        </w:rPr>
        <w:t>synchronized</w:t>
      </w:r>
      <w:r w:rsidR="00A06BD5">
        <w:rPr>
          <w:lang w:eastAsia="ja-JP"/>
        </w:rPr>
        <w:t xml:space="preserve"> interference cell.</w:t>
      </w:r>
    </w:p>
    <w:p w:rsidR="00A06BD5" w:rsidRDefault="00970BC9" w:rsidP="00A06BD5">
      <w:r>
        <w:rPr>
          <w:position w:val="-12"/>
        </w:rPr>
        <w:pict>
          <v:shape id="_x0000_i1033" type="#_x0000_t75" style="width:17.4pt;height:18pt" filled="t">
            <v:imagedata r:id="rId17" o:title=""/>
          </v:shape>
        </w:pict>
      </w:r>
      <w:r w:rsidR="00A06BD5">
        <w:rPr>
          <w:lang w:eastAsia="ja-JP"/>
        </w:rPr>
        <w:t xml:space="preserve">: The </w:t>
      </w:r>
      <w:r w:rsidR="00A06BD5" w:rsidRPr="00E440F0">
        <w:rPr>
          <w:lang w:eastAsia="ja-JP"/>
        </w:rPr>
        <w:t>receive</w:t>
      </w:r>
      <w:r w:rsidR="00A06BD5">
        <w:rPr>
          <w:lang w:eastAsia="ja-JP"/>
        </w:rPr>
        <w:t>d power from the j-</w:t>
      </w:r>
      <w:proofErr w:type="spellStart"/>
      <w:r w:rsidR="00A06BD5">
        <w:rPr>
          <w:lang w:eastAsia="ja-JP"/>
        </w:rPr>
        <w:t>th</w:t>
      </w:r>
      <w:proofErr w:type="spellEnd"/>
      <w:r w:rsidR="00A06BD5">
        <w:rPr>
          <w:lang w:eastAsia="ja-JP"/>
        </w:rPr>
        <w:t xml:space="preserve"> strongest </w:t>
      </w:r>
      <w:proofErr w:type="spellStart"/>
      <w:r w:rsidR="00A06BD5">
        <w:rPr>
          <w:lang w:eastAsia="ja-JP"/>
        </w:rPr>
        <w:t>a</w:t>
      </w:r>
      <w:r w:rsidR="00A06BD5" w:rsidRPr="00E440F0">
        <w:rPr>
          <w:lang w:eastAsia="ja-JP"/>
        </w:rPr>
        <w:t>synchronized</w:t>
      </w:r>
      <w:proofErr w:type="spellEnd"/>
      <w:r w:rsidR="00A06BD5">
        <w:rPr>
          <w:lang w:eastAsia="ja-JP"/>
        </w:rPr>
        <w:t xml:space="preserve"> interference cell.</w:t>
      </w:r>
    </w:p>
    <w:p w:rsidR="009604CB" w:rsidRDefault="00A06BD5" w:rsidP="00A06BD5">
      <w:pPr>
        <w:rPr>
          <w:lang w:eastAsia="ja-JP"/>
        </w:rPr>
      </w:pPr>
      <w:r w:rsidRPr="00E440F0">
        <w:rPr>
          <w:position w:val="-6"/>
        </w:rPr>
        <w:object w:dxaOrig="320" w:dyaOrig="320">
          <v:shape id="_x0000_i1034" type="#_x0000_t75" style="width:16.25pt;height:16.25pt" o:ole="">
            <v:imagedata r:id="rId18" o:title=""/>
          </v:shape>
          <o:OLEObject Type="Embed" ProgID="Equation.3" ShapeID="_x0000_i1034" DrawAspect="Content" ObjectID="_1682271658" r:id="rId19"/>
        </w:object>
      </w:r>
      <w:r>
        <w:rPr>
          <w:lang w:eastAsia="ja-JP"/>
        </w:rPr>
        <w:t xml:space="preserve">: </w:t>
      </w:r>
      <w:r w:rsidR="009604CB">
        <w:rPr>
          <w:lang w:eastAsia="ja-JP"/>
        </w:rPr>
        <w:t>The</w:t>
      </w:r>
      <w:r w:rsidRPr="00E440F0">
        <w:rPr>
          <w:lang w:eastAsia="ja-JP"/>
        </w:rPr>
        <w:t xml:space="preserve"> thermal noise power over the received bandwidth, </w:t>
      </w:r>
    </w:p>
    <w:p w:rsidR="009604CB" w:rsidRDefault="00A06BD5" w:rsidP="00A06BD5">
      <w:pPr>
        <w:rPr>
          <w:lang w:eastAsia="ja-JP"/>
        </w:rPr>
      </w:pPr>
      <w:r w:rsidRPr="00E440F0">
        <w:t xml:space="preserve">Ns +Na = </w:t>
      </w:r>
      <w:r w:rsidRPr="00E440F0">
        <w:rPr>
          <w:lang w:eastAsia="ja-JP"/>
        </w:rPr>
        <w:t>N</w:t>
      </w:r>
      <w:r w:rsidRPr="00E440F0">
        <w:rPr>
          <w:vertAlign w:val="subscript"/>
          <w:lang w:eastAsia="ja-JP"/>
        </w:rPr>
        <w:t>BS</w:t>
      </w:r>
      <w:r w:rsidR="009604CB">
        <w:rPr>
          <w:lang w:eastAsia="ja-JP"/>
        </w:rPr>
        <w:t xml:space="preserve">: </w:t>
      </w:r>
      <w:r w:rsidR="009604CB" w:rsidRPr="00E440F0">
        <w:rPr>
          <w:lang w:eastAsia="ja-JP"/>
        </w:rPr>
        <w:t>N</w:t>
      </w:r>
      <w:r w:rsidR="009604CB" w:rsidRPr="00E440F0">
        <w:rPr>
          <w:vertAlign w:val="subscript"/>
          <w:lang w:eastAsia="ja-JP"/>
        </w:rPr>
        <w:t>BS</w:t>
      </w:r>
      <w:r w:rsidR="009604CB" w:rsidRPr="00E440F0">
        <w:rPr>
          <w:lang w:eastAsia="ja-JP"/>
        </w:rPr>
        <w:t xml:space="preserve"> is the total number of </w:t>
      </w:r>
      <w:r w:rsidR="009604CB">
        <w:rPr>
          <w:lang w:eastAsia="ja-JP"/>
        </w:rPr>
        <w:t>cells</w:t>
      </w:r>
      <w:r w:rsidR="009604CB" w:rsidRPr="00E440F0">
        <w:rPr>
          <w:lang w:eastAsia="ja-JP"/>
        </w:rPr>
        <w:t xml:space="preserve"> conside</w:t>
      </w:r>
      <w:r w:rsidR="009604CB">
        <w:rPr>
          <w:lang w:eastAsia="ja-JP"/>
        </w:rPr>
        <w:t>red including the serving cell.</w:t>
      </w:r>
      <w:r w:rsidRPr="00E440F0">
        <w:rPr>
          <w:lang w:eastAsia="ja-JP"/>
        </w:rPr>
        <w:t xml:space="preserve"> </w:t>
      </w:r>
    </w:p>
    <w:p w:rsidR="001F6CD9" w:rsidRPr="000E2F4E" w:rsidRDefault="0048019A" w:rsidP="00A06BD5">
      <w:pPr>
        <w:rPr>
          <w:lang w:eastAsia="zh-CN"/>
        </w:rPr>
      </w:pPr>
      <w:r w:rsidRPr="000E2F4E">
        <w:rPr>
          <w:lang w:eastAsia="zh-CN"/>
        </w:rPr>
        <w:t>The DIP methodology focuses on the power of all the interference cells and the serving cell is not considered in any DIP calculation.</w:t>
      </w:r>
    </w:p>
    <w:p w:rsidR="00A06BD5" w:rsidRPr="00E440F0" w:rsidRDefault="001F6CD9" w:rsidP="00A06BD5">
      <w:pPr>
        <w:rPr>
          <w:lang w:eastAsia="zh-CN"/>
        </w:rPr>
      </w:pPr>
      <w:r w:rsidRPr="000E2F4E">
        <w:rPr>
          <w:lang w:eastAsia="zh-CN"/>
        </w:rPr>
        <w:t>Comparing</w:t>
      </w:r>
      <w:r w:rsidR="00D375AA" w:rsidRPr="000E2F4E">
        <w:rPr>
          <w:lang w:eastAsia="zh-CN"/>
        </w:rPr>
        <w:t xml:space="preserve"> the</w:t>
      </w:r>
      <w:r w:rsidRPr="000E2F4E">
        <w:rPr>
          <w:lang w:eastAsia="zh-CN"/>
        </w:rPr>
        <w:t xml:space="preserve"> </w:t>
      </w:r>
      <w:r w:rsidR="00982767" w:rsidRPr="000E2F4E">
        <w:rPr>
          <w:lang w:eastAsia="zh-CN"/>
        </w:rPr>
        <w:t xml:space="preserve">simulation assumptions for network scenarios of </w:t>
      </w:r>
      <w:r w:rsidRPr="000E2F4E">
        <w:rPr>
          <w:lang w:eastAsia="zh-CN"/>
        </w:rPr>
        <w:t xml:space="preserve">INR and DIP, </w:t>
      </w:r>
      <w:r w:rsidR="00982767" w:rsidRPr="000E2F4E">
        <w:rPr>
          <w:lang w:eastAsia="zh-CN"/>
        </w:rPr>
        <w:t xml:space="preserve">the INR </w:t>
      </w:r>
      <w:r w:rsidR="00F035AE" w:rsidRPr="000E2F4E">
        <w:rPr>
          <w:lang w:eastAsia="zh-CN"/>
        </w:rPr>
        <w:t xml:space="preserve">methodology was modelled with more system level </w:t>
      </w:r>
      <w:r w:rsidR="00982767" w:rsidRPr="000E2F4E">
        <w:rPr>
          <w:lang w:eastAsia="zh-CN"/>
        </w:rPr>
        <w:t>parameters than that of DIP</w:t>
      </w:r>
      <w:r w:rsidR="00F035AE" w:rsidRPr="000E2F4E">
        <w:rPr>
          <w:lang w:eastAsia="zh-CN"/>
        </w:rPr>
        <w:t xml:space="preserve"> methodology. Meanwhile, all of the system level parameters defined for the DIP are included in the INR methodology and the values were same for the identical parameters. </w:t>
      </w:r>
      <w:r w:rsidR="009A20CA" w:rsidRPr="000E2F4E">
        <w:rPr>
          <w:lang w:eastAsia="zh-CN"/>
        </w:rPr>
        <w:t xml:space="preserve">In LTE, the INR was used for the CRS-IM receiver and the DIP was used for the MMSE-IRC receiver. </w:t>
      </w:r>
      <w:r w:rsidR="002E53A4" w:rsidRPr="000E2F4E">
        <w:rPr>
          <w:lang w:eastAsia="zh-CN"/>
        </w:rPr>
        <w:t xml:space="preserve">For INR methodology, </w:t>
      </w:r>
      <w:proofErr w:type="gramStart"/>
      <w:r w:rsidR="002E53A4" w:rsidRPr="000E2F4E">
        <w:rPr>
          <w:rFonts w:hint="eastAsia"/>
          <w:lang w:eastAsia="zh-CN"/>
        </w:rPr>
        <w:t>t</w:t>
      </w:r>
      <w:r w:rsidR="002E53A4" w:rsidRPr="000E2F4E">
        <w:rPr>
          <w:lang w:eastAsia="zh-CN"/>
        </w:rPr>
        <w:t>he</w:t>
      </w:r>
      <m:oMath>
        <m:sSub>
          <m:sSubPr>
            <m:ctrlPr>
              <w:rPr>
                <w:rFonts w:ascii="Cambria Math" w:hAnsi="Cambria Math"/>
                <w:i/>
                <w:lang w:eastAsia="zh-CN"/>
              </w:rPr>
            </m:ctrlPr>
          </m:sSubPr>
          <m:e>
            <m:r>
              <w:rPr>
                <w:rFonts w:ascii="Cambria Math" w:hAnsi="Cambria Math"/>
                <w:lang w:eastAsia="zh-CN"/>
              </w:rPr>
              <m:t xml:space="preserve"> N</m:t>
            </m:r>
          </m:e>
          <m:sub>
            <m:r>
              <w:rPr>
                <w:rFonts w:ascii="Cambria Math" w:hAnsi="Cambria Math"/>
                <w:lang w:eastAsia="zh-CN"/>
              </w:rPr>
              <m:t xml:space="preserve">oc </m:t>
            </m:r>
          </m:sub>
        </m:sSub>
      </m:oMath>
      <w:r w:rsidR="002E53A4" w:rsidRPr="000E2F4E">
        <w:rPr>
          <w:lang w:eastAsia="zh-CN"/>
        </w:rPr>
        <w:t>excludes</w:t>
      </w:r>
      <w:proofErr w:type="gramEnd"/>
      <w:r w:rsidR="002E53A4" w:rsidRPr="000E2F4E">
        <w:rPr>
          <w:lang w:eastAsia="zh-CN"/>
        </w:rPr>
        <w:t xml:space="preserve"> the contribution of the M dominant interfering cell(s) which interference is mitigated. This is more reasonable for CRS-</w:t>
      </w:r>
      <w:r w:rsidR="00145FEE" w:rsidRPr="000E2F4E">
        <w:rPr>
          <w:lang w:eastAsia="zh-CN"/>
        </w:rPr>
        <w:t xml:space="preserve">IM receiver. </w:t>
      </w:r>
      <w:r w:rsidR="0048019A" w:rsidRPr="000E2F4E">
        <w:rPr>
          <w:lang w:eastAsia="zh-CN"/>
        </w:rPr>
        <w:t xml:space="preserve">For MMSE-IRC receiver, we prefer to use the same methodology with LTE. The system model for DIP is </w:t>
      </w:r>
      <w:r w:rsidR="00F90411" w:rsidRPr="000E2F4E">
        <w:rPr>
          <w:lang w:eastAsia="zh-CN"/>
        </w:rPr>
        <w:t>simpler</w:t>
      </w:r>
      <w:r w:rsidR="0048019A" w:rsidRPr="000E2F4E">
        <w:rPr>
          <w:lang w:eastAsia="zh-CN"/>
        </w:rPr>
        <w:t xml:space="preserve"> and it has already been specified for LTE MMSE-IRC receiver. </w:t>
      </w:r>
    </w:p>
    <w:p w:rsidR="004C6175" w:rsidRPr="006D0366" w:rsidRDefault="006D0366" w:rsidP="00937AC4">
      <w:pPr>
        <w:rPr>
          <w:b/>
          <w:lang w:eastAsia="zh-CN"/>
        </w:rPr>
      </w:pPr>
      <w:r w:rsidRPr="006D0366">
        <w:rPr>
          <w:b/>
          <w:lang w:eastAsia="zh-CN"/>
        </w:rPr>
        <w:t xml:space="preserve">Proposal 4: Only use the DIP methodology as the interference profile. </w:t>
      </w:r>
    </w:p>
    <w:p w:rsidR="0045538B" w:rsidRPr="0045538B" w:rsidRDefault="0045538B" w:rsidP="00937AC4">
      <w:pPr>
        <w:pStyle w:val="2"/>
        <w:rPr>
          <w:lang w:eastAsia="zh-CN"/>
        </w:rPr>
      </w:pPr>
      <w:r>
        <w:rPr>
          <w:lang w:eastAsia="zh-CN"/>
        </w:rPr>
        <w:lastRenderedPageBreak/>
        <w:t>CQI reporting requirements</w:t>
      </w:r>
    </w:p>
    <w:p w:rsidR="0045538B" w:rsidRDefault="0045538B" w:rsidP="0045538B">
      <w:pPr>
        <w:rPr>
          <w:lang w:eastAsia="zh-CN"/>
        </w:rPr>
      </w:pPr>
      <w:r>
        <w:rPr>
          <w:lang w:eastAsia="zh-CN"/>
        </w:rPr>
        <w:t xml:space="preserve">As the advance receiver will improve the demodulation performance of PDSCH, the CQI reporting test should be aligned with the performance of receiver. However, the necessity of introducing CQI reporting requirements should be based on the gain achieved by MMSE-IRC. Thus, whether to introduce the corresponding CQI reporting test should be further discussed. </w:t>
      </w:r>
    </w:p>
    <w:p w:rsidR="0045538B" w:rsidRPr="006E1305" w:rsidRDefault="000B3AA4" w:rsidP="0045538B">
      <w:pPr>
        <w:rPr>
          <w:b/>
          <w:lang w:eastAsia="zh-CN"/>
        </w:rPr>
      </w:pPr>
      <w:r>
        <w:rPr>
          <w:b/>
          <w:lang w:eastAsia="zh-CN"/>
        </w:rPr>
        <w:t>Proposal 5</w:t>
      </w:r>
      <w:r w:rsidR="0045538B" w:rsidRPr="006E1305">
        <w:rPr>
          <w:b/>
          <w:lang w:eastAsia="zh-CN"/>
        </w:rPr>
        <w:t>: We propose to further discuss whether to introduce the corresponding CQI reporting test.</w:t>
      </w:r>
    </w:p>
    <w:p w:rsidR="0045538B" w:rsidRDefault="0045538B" w:rsidP="00937AC4">
      <w:pPr>
        <w:rPr>
          <w:b/>
          <w:lang w:val="en-US" w:eastAsia="zh-CN"/>
        </w:rPr>
      </w:pPr>
    </w:p>
    <w:p w:rsidR="001035E9" w:rsidRPr="00E50F22" w:rsidRDefault="00AA6DC1" w:rsidP="00E50F22">
      <w:pPr>
        <w:pStyle w:val="1"/>
      </w:pPr>
      <w:r w:rsidRPr="00E50F22">
        <w:t xml:space="preserve">Proposals  </w:t>
      </w:r>
    </w:p>
    <w:p w:rsidR="00EE2832" w:rsidRPr="006D340D" w:rsidRDefault="006D340D" w:rsidP="00FC4EAF">
      <w:pPr>
        <w:pStyle w:val="3GPP"/>
        <w:rPr>
          <w:lang w:val="en-US" w:eastAsia="zh-CN"/>
        </w:rPr>
      </w:pPr>
      <w:r>
        <w:rPr>
          <w:lang w:val="en-US" w:eastAsia="zh-CN"/>
        </w:rPr>
        <w:t>In</w:t>
      </w:r>
      <w:r w:rsidRPr="006D340D">
        <w:rPr>
          <w:lang w:val="en-US" w:eastAsia="zh-CN"/>
        </w:rPr>
        <w:t xml:space="preserve"> this paper, we have the following proposals:</w:t>
      </w:r>
    </w:p>
    <w:p w:rsidR="00775E09" w:rsidRDefault="000B3AA4" w:rsidP="00280BEB">
      <w:pPr>
        <w:pStyle w:val="3GPP"/>
        <w:rPr>
          <w:rFonts w:eastAsia="Yu Mincho"/>
          <w:b/>
          <w:sz w:val="21"/>
          <w:lang w:val="en-US" w:eastAsia="zh-CN" w:bidi="hi-IN"/>
        </w:rPr>
      </w:pPr>
      <w:r w:rsidRPr="00232EB3">
        <w:rPr>
          <w:rFonts w:eastAsia="Yu Mincho"/>
          <w:b/>
          <w:sz w:val="21"/>
          <w:lang w:val="en-US" w:eastAsia="zh-CN" w:bidi="hi-IN"/>
        </w:rPr>
        <w:t>Proposal 1: Only consider synchronized for FDD and TDD</w:t>
      </w:r>
      <w:r>
        <w:rPr>
          <w:rFonts w:eastAsia="Yu Mincho"/>
          <w:b/>
          <w:sz w:val="21"/>
          <w:lang w:val="en-US" w:eastAsia="zh-CN" w:bidi="hi-IN"/>
        </w:rPr>
        <w:t>.</w:t>
      </w:r>
    </w:p>
    <w:p w:rsidR="000B3AA4" w:rsidRPr="003063EC" w:rsidRDefault="000B3AA4" w:rsidP="000B3AA4">
      <w:pPr>
        <w:rPr>
          <w:b/>
          <w:lang w:val="en-US" w:eastAsia="zh-CN"/>
        </w:rPr>
      </w:pPr>
      <w:r w:rsidRPr="00AB1079">
        <w:rPr>
          <w:b/>
          <w:lang w:val="en-US" w:eastAsia="zh-CN"/>
        </w:rPr>
        <w:t xml:space="preserve">Proposal 2: We propose to </w:t>
      </w:r>
      <w:r>
        <w:rPr>
          <w:b/>
          <w:lang w:val="en-US" w:eastAsia="zh-CN"/>
        </w:rPr>
        <w:t xml:space="preserve">only </w:t>
      </w:r>
      <w:r w:rsidRPr="00AB1079">
        <w:rPr>
          <w:b/>
          <w:lang w:val="en-US" w:eastAsia="zh-CN"/>
        </w:rPr>
        <w:t>define the requirements for 10 MHz</w:t>
      </w:r>
      <w:r w:rsidRPr="00AB1079">
        <w:rPr>
          <w:rFonts w:hint="eastAsia"/>
          <w:b/>
          <w:lang w:val="en-US" w:eastAsia="zh-CN"/>
        </w:rPr>
        <w:t>/</w:t>
      </w:r>
      <w:r w:rsidRPr="00AB1079">
        <w:rPr>
          <w:b/>
          <w:lang w:val="en-US" w:eastAsia="zh-CN"/>
        </w:rPr>
        <w:t>15 kHz for FDD</w:t>
      </w:r>
      <w:r w:rsidRPr="00AB1079">
        <w:rPr>
          <w:rFonts w:hint="eastAsia"/>
          <w:b/>
          <w:lang w:val="en-US" w:eastAsia="zh-CN"/>
        </w:rPr>
        <w:t xml:space="preserve"> </w:t>
      </w:r>
      <w:r w:rsidRPr="00AB1079">
        <w:rPr>
          <w:b/>
          <w:lang w:val="en-US" w:eastAsia="zh-CN"/>
        </w:rPr>
        <w:t>and 40 MHz/30 kHz MHz for TDD.</w:t>
      </w:r>
    </w:p>
    <w:p w:rsidR="000B3AA4" w:rsidRPr="00E62D66" w:rsidRDefault="000B3AA4" w:rsidP="000B3AA4">
      <w:pPr>
        <w:rPr>
          <w:b/>
          <w:lang w:val="en-US" w:eastAsia="zh-CN"/>
        </w:rPr>
      </w:pPr>
      <w:r w:rsidRPr="00E62D66">
        <w:rPr>
          <w:b/>
          <w:lang w:val="en-US" w:eastAsia="zh-CN"/>
        </w:rPr>
        <w:t>Proposal 3: Only consider TDLA30-10</w:t>
      </w:r>
      <w:r>
        <w:rPr>
          <w:b/>
          <w:lang w:val="en-US" w:eastAsia="zh-CN"/>
        </w:rPr>
        <w:t xml:space="preserve"> for simulation</w:t>
      </w:r>
      <w:r w:rsidRPr="00E62D66">
        <w:rPr>
          <w:b/>
          <w:lang w:val="en-US" w:eastAsia="zh-CN"/>
        </w:rPr>
        <w:t>.</w:t>
      </w:r>
    </w:p>
    <w:p w:rsidR="000B3AA4" w:rsidRPr="006D0366" w:rsidRDefault="000B3AA4" w:rsidP="000B3AA4">
      <w:pPr>
        <w:rPr>
          <w:b/>
          <w:lang w:eastAsia="zh-CN"/>
        </w:rPr>
      </w:pPr>
      <w:r w:rsidRPr="006D0366">
        <w:rPr>
          <w:b/>
          <w:lang w:eastAsia="zh-CN"/>
        </w:rPr>
        <w:t xml:space="preserve">Proposal 4: Only use the DIP methodology as the interference profile. </w:t>
      </w:r>
    </w:p>
    <w:p w:rsidR="000B3AA4" w:rsidRPr="000B3AA4" w:rsidRDefault="000B3AA4" w:rsidP="00280BEB">
      <w:pPr>
        <w:pStyle w:val="3GPP"/>
        <w:rPr>
          <w:rFonts w:eastAsiaTheme="minorEastAsia"/>
          <w:b/>
          <w:u w:val="single"/>
          <w:lang w:eastAsia="zh-CN"/>
        </w:rPr>
      </w:pPr>
      <w:r>
        <w:rPr>
          <w:b/>
          <w:lang w:eastAsia="zh-CN"/>
        </w:rPr>
        <w:t>Proposal 5</w:t>
      </w:r>
      <w:r w:rsidRPr="006E1305">
        <w:rPr>
          <w:b/>
          <w:lang w:eastAsia="zh-CN"/>
        </w:rPr>
        <w:t>: We propose to further discuss whether to introduce the corresponding CQI reporting test.</w:t>
      </w:r>
    </w:p>
    <w:p w:rsidR="00656375" w:rsidRDefault="00AA6DC1" w:rsidP="00AA6DC1">
      <w:pPr>
        <w:pStyle w:val="1"/>
      </w:pPr>
      <w:r w:rsidRPr="00485E41">
        <w:rPr>
          <w:rFonts w:hint="eastAsia"/>
        </w:rPr>
        <w:t>Reference</w:t>
      </w:r>
      <w:bookmarkEnd w:id="0"/>
    </w:p>
    <w:p w:rsidR="00775E09" w:rsidRDefault="00B91A6E" w:rsidP="00775E09">
      <w:bookmarkStart w:id="4" w:name="_Ref39839544"/>
      <w:bookmarkStart w:id="5" w:name="_Ref31892213"/>
      <w:bookmarkStart w:id="6" w:name="_Ref12973084"/>
      <w:r>
        <w:t xml:space="preserve">[1] </w:t>
      </w:r>
      <w:r w:rsidR="00C729F4" w:rsidRPr="00C729F4">
        <w:rPr>
          <w:bCs/>
        </w:rPr>
        <w:t>R4-2106116</w:t>
      </w:r>
      <w:r w:rsidR="00C729F4" w:rsidRPr="00C729F4">
        <w:t xml:space="preserve"> </w:t>
      </w:r>
      <w:r w:rsidRPr="00C729F4">
        <w:t>“</w:t>
      </w:r>
      <w:r w:rsidR="00C729F4" w:rsidRPr="00C729F4">
        <w:t>Way Forward on general and PDSCH demodulation requirements for inter-cell interference MMSE-IRC</w:t>
      </w:r>
      <w:r w:rsidR="00C729F4">
        <w:t>”, Intel</w:t>
      </w:r>
      <w:r w:rsidRPr="0061417D">
        <w:t>, RAN</w:t>
      </w:r>
      <w:r w:rsidR="00C729F4">
        <w:t>4 #98bis</w:t>
      </w:r>
      <w:r w:rsidRPr="0061417D">
        <w:t xml:space="preserve">-e, </w:t>
      </w:r>
      <w:r w:rsidR="00C729F4">
        <w:t>April 2021</w:t>
      </w:r>
      <w:r w:rsidRPr="0061417D">
        <w:t>.</w:t>
      </w:r>
      <w:bookmarkEnd w:id="4"/>
      <w:bookmarkEnd w:id="5"/>
      <w:bookmarkEnd w:id="6"/>
    </w:p>
    <w:p w:rsidR="00775E09" w:rsidRPr="00C729F4" w:rsidRDefault="00775E09" w:rsidP="00775E09"/>
    <w:sectPr w:rsidR="00775E09" w:rsidRPr="00C729F4" w:rsidSect="006563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BC9" w:rsidRDefault="00970BC9" w:rsidP="00AA6DC1">
      <w:pPr>
        <w:spacing w:after="0"/>
      </w:pPr>
      <w:r>
        <w:separator/>
      </w:r>
    </w:p>
  </w:endnote>
  <w:endnote w:type="continuationSeparator" w:id="0">
    <w:p w:rsidR="00970BC9" w:rsidRDefault="00970BC9"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BC9" w:rsidRDefault="00970BC9" w:rsidP="00AA6DC1">
      <w:pPr>
        <w:spacing w:after="0"/>
      </w:pPr>
      <w:r>
        <w:separator/>
      </w:r>
    </w:p>
  </w:footnote>
  <w:footnote w:type="continuationSeparator" w:id="0">
    <w:p w:rsidR="00970BC9" w:rsidRDefault="00970BC9"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455E752F"/>
    <w:multiLevelType w:val="hybridMultilevel"/>
    <w:tmpl w:val="9F62F25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57342B69"/>
    <w:multiLevelType w:val="hybridMultilevel"/>
    <w:tmpl w:val="09C0884A"/>
    <w:lvl w:ilvl="0" w:tplc="1BD05ABE">
      <w:start w:val="1"/>
      <w:numFmt w:val="bullet"/>
      <w:lvlText w:val="•"/>
      <w:lvlJc w:val="left"/>
      <w:pPr>
        <w:tabs>
          <w:tab w:val="num" w:pos="720"/>
        </w:tabs>
        <w:ind w:left="720" w:hanging="360"/>
      </w:pPr>
      <w:rPr>
        <w:rFonts w:ascii="Arial" w:hAnsi="Arial" w:hint="default"/>
      </w:rPr>
    </w:lvl>
    <w:lvl w:ilvl="1" w:tplc="86C82DB0">
      <w:numFmt w:val="bullet"/>
      <w:lvlText w:val="–"/>
      <w:lvlJc w:val="left"/>
      <w:pPr>
        <w:tabs>
          <w:tab w:val="num" w:pos="1440"/>
        </w:tabs>
        <w:ind w:left="1440" w:hanging="360"/>
      </w:pPr>
      <w:rPr>
        <w:rFonts w:ascii="Arial" w:hAnsi="Arial" w:hint="default"/>
      </w:rPr>
    </w:lvl>
    <w:lvl w:ilvl="2" w:tplc="1E98F33E">
      <w:start w:val="1"/>
      <w:numFmt w:val="bullet"/>
      <w:lvlText w:val="•"/>
      <w:lvlJc w:val="left"/>
      <w:pPr>
        <w:tabs>
          <w:tab w:val="num" w:pos="2160"/>
        </w:tabs>
        <w:ind w:left="2160" w:hanging="360"/>
      </w:pPr>
      <w:rPr>
        <w:rFonts w:ascii="Arial" w:hAnsi="Arial" w:hint="default"/>
      </w:rPr>
    </w:lvl>
    <w:lvl w:ilvl="3" w:tplc="140C5EA4">
      <w:start w:val="1"/>
      <w:numFmt w:val="bullet"/>
      <w:lvlText w:val="•"/>
      <w:lvlJc w:val="left"/>
      <w:pPr>
        <w:tabs>
          <w:tab w:val="num" w:pos="2880"/>
        </w:tabs>
        <w:ind w:left="2880" w:hanging="360"/>
      </w:pPr>
      <w:rPr>
        <w:rFonts w:ascii="Arial" w:hAnsi="Arial" w:hint="default"/>
      </w:rPr>
    </w:lvl>
    <w:lvl w:ilvl="4" w:tplc="3D08B204" w:tentative="1">
      <w:start w:val="1"/>
      <w:numFmt w:val="bullet"/>
      <w:lvlText w:val="•"/>
      <w:lvlJc w:val="left"/>
      <w:pPr>
        <w:tabs>
          <w:tab w:val="num" w:pos="3600"/>
        </w:tabs>
        <w:ind w:left="3600" w:hanging="360"/>
      </w:pPr>
      <w:rPr>
        <w:rFonts w:ascii="Arial" w:hAnsi="Arial" w:hint="default"/>
      </w:rPr>
    </w:lvl>
    <w:lvl w:ilvl="5" w:tplc="C186A84C" w:tentative="1">
      <w:start w:val="1"/>
      <w:numFmt w:val="bullet"/>
      <w:lvlText w:val="•"/>
      <w:lvlJc w:val="left"/>
      <w:pPr>
        <w:tabs>
          <w:tab w:val="num" w:pos="4320"/>
        </w:tabs>
        <w:ind w:left="4320" w:hanging="360"/>
      </w:pPr>
      <w:rPr>
        <w:rFonts w:ascii="Arial" w:hAnsi="Arial" w:hint="default"/>
      </w:rPr>
    </w:lvl>
    <w:lvl w:ilvl="6" w:tplc="FB48952C" w:tentative="1">
      <w:start w:val="1"/>
      <w:numFmt w:val="bullet"/>
      <w:lvlText w:val="•"/>
      <w:lvlJc w:val="left"/>
      <w:pPr>
        <w:tabs>
          <w:tab w:val="num" w:pos="5040"/>
        </w:tabs>
        <w:ind w:left="5040" w:hanging="360"/>
      </w:pPr>
      <w:rPr>
        <w:rFonts w:ascii="Arial" w:hAnsi="Arial" w:hint="default"/>
      </w:rPr>
    </w:lvl>
    <w:lvl w:ilvl="7" w:tplc="5B2AF5D8" w:tentative="1">
      <w:start w:val="1"/>
      <w:numFmt w:val="bullet"/>
      <w:lvlText w:val="•"/>
      <w:lvlJc w:val="left"/>
      <w:pPr>
        <w:tabs>
          <w:tab w:val="num" w:pos="5760"/>
        </w:tabs>
        <w:ind w:left="5760" w:hanging="360"/>
      </w:pPr>
      <w:rPr>
        <w:rFonts w:ascii="Arial" w:hAnsi="Arial" w:hint="default"/>
      </w:rPr>
    </w:lvl>
    <w:lvl w:ilvl="8" w:tplc="EE9A4A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7E06E6A"/>
    <w:multiLevelType w:val="hybridMultilevel"/>
    <w:tmpl w:val="3654BAE8"/>
    <w:lvl w:ilvl="0" w:tplc="FAE23888">
      <w:start w:val="1"/>
      <w:numFmt w:val="bullet"/>
      <w:lvlText w:val="–"/>
      <w:lvlJc w:val="left"/>
      <w:pPr>
        <w:tabs>
          <w:tab w:val="num" w:pos="720"/>
        </w:tabs>
        <w:ind w:left="720" w:hanging="360"/>
      </w:pPr>
      <w:rPr>
        <w:rFonts w:ascii="Arial" w:hAnsi="Arial" w:hint="default"/>
      </w:rPr>
    </w:lvl>
    <w:lvl w:ilvl="1" w:tplc="352C22D4">
      <w:start w:val="1"/>
      <w:numFmt w:val="bullet"/>
      <w:lvlText w:val="–"/>
      <w:lvlJc w:val="left"/>
      <w:pPr>
        <w:tabs>
          <w:tab w:val="num" w:pos="1440"/>
        </w:tabs>
        <w:ind w:left="1440" w:hanging="360"/>
      </w:pPr>
      <w:rPr>
        <w:rFonts w:ascii="Arial" w:hAnsi="Arial" w:hint="default"/>
      </w:rPr>
    </w:lvl>
    <w:lvl w:ilvl="2" w:tplc="8C3C425C" w:tentative="1">
      <w:start w:val="1"/>
      <w:numFmt w:val="bullet"/>
      <w:lvlText w:val="–"/>
      <w:lvlJc w:val="left"/>
      <w:pPr>
        <w:tabs>
          <w:tab w:val="num" w:pos="2160"/>
        </w:tabs>
        <w:ind w:left="2160" w:hanging="360"/>
      </w:pPr>
      <w:rPr>
        <w:rFonts w:ascii="Arial" w:hAnsi="Arial" w:hint="default"/>
      </w:rPr>
    </w:lvl>
    <w:lvl w:ilvl="3" w:tplc="261205CE" w:tentative="1">
      <w:start w:val="1"/>
      <w:numFmt w:val="bullet"/>
      <w:lvlText w:val="–"/>
      <w:lvlJc w:val="left"/>
      <w:pPr>
        <w:tabs>
          <w:tab w:val="num" w:pos="2880"/>
        </w:tabs>
        <w:ind w:left="2880" w:hanging="360"/>
      </w:pPr>
      <w:rPr>
        <w:rFonts w:ascii="Arial" w:hAnsi="Arial" w:hint="default"/>
      </w:rPr>
    </w:lvl>
    <w:lvl w:ilvl="4" w:tplc="2F541F02" w:tentative="1">
      <w:start w:val="1"/>
      <w:numFmt w:val="bullet"/>
      <w:lvlText w:val="–"/>
      <w:lvlJc w:val="left"/>
      <w:pPr>
        <w:tabs>
          <w:tab w:val="num" w:pos="3600"/>
        </w:tabs>
        <w:ind w:left="3600" w:hanging="360"/>
      </w:pPr>
      <w:rPr>
        <w:rFonts w:ascii="Arial" w:hAnsi="Arial" w:hint="default"/>
      </w:rPr>
    </w:lvl>
    <w:lvl w:ilvl="5" w:tplc="FA82165C" w:tentative="1">
      <w:start w:val="1"/>
      <w:numFmt w:val="bullet"/>
      <w:lvlText w:val="–"/>
      <w:lvlJc w:val="left"/>
      <w:pPr>
        <w:tabs>
          <w:tab w:val="num" w:pos="4320"/>
        </w:tabs>
        <w:ind w:left="4320" w:hanging="360"/>
      </w:pPr>
      <w:rPr>
        <w:rFonts w:ascii="Arial" w:hAnsi="Arial" w:hint="default"/>
      </w:rPr>
    </w:lvl>
    <w:lvl w:ilvl="6" w:tplc="3A6CC4EA" w:tentative="1">
      <w:start w:val="1"/>
      <w:numFmt w:val="bullet"/>
      <w:lvlText w:val="–"/>
      <w:lvlJc w:val="left"/>
      <w:pPr>
        <w:tabs>
          <w:tab w:val="num" w:pos="5040"/>
        </w:tabs>
        <w:ind w:left="5040" w:hanging="360"/>
      </w:pPr>
      <w:rPr>
        <w:rFonts w:ascii="Arial" w:hAnsi="Arial" w:hint="default"/>
      </w:rPr>
    </w:lvl>
    <w:lvl w:ilvl="7" w:tplc="D9C874E2" w:tentative="1">
      <w:start w:val="1"/>
      <w:numFmt w:val="bullet"/>
      <w:lvlText w:val="–"/>
      <w:lvlJc w:val="left"/>
      <w:pPr>
        <w:tabs>
          <w:tab w:val="num" w:pos="5760"/>
        </w:tabs>
        <w:ind w:left="5760" w:hanging="360"/>
      </w:pPr>
      <w:rPr>
        <w:rFonts w:ascii="Arial" w:hAnsi="Arial" w:hint="default"/>
      </w:rPr>
    </w:lvl>
    <w:lvl w:ilvl="8" w:tplc="6E6C9D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BC04CD2"/>
    <w:multiLevelType w:val="hybridMultilevel"/>
    <w:tmpl w:val="C20E3AB0"/>
    <w:lvl w:ilvl="0" w:tplc="C6A8B406">
      <w:start w:val="1"/>
      <w:numFmt w:val="bullet"/>
      <w:lvlText w:val="•"/>
      <w:lvlJc w:val="left"/>
      <w:pPr>
        <w:tabs>
          <w:tab w:val="num" w:pos="720"/>
        </w:tabs>
        <w:ind w:left="720" w:hanging="360"/>
      </w:pPr>
      <w:rPr>
        <w:rFonts w:ascii="Arial" w:hAnsi="Arial" w:hint="default"/>
      </w:rPr>
    </w:lvl>
    <w:lvl w:ilvl="1" w:tplc="CA1E97BC">
      <w:numFmt w:val="bullet"/>
      <w:lvlText w:val="–"/>
      <w:lvlJc w:val="left"/>
      <w:pPr>
        <w:tabs>
          <w:tab w:val="num" w:pos="1440"/>
        </w:tabs>
        <w:ind w:left="1440" w:hanging="360"/>
      </w:pPr>
      <w:rPr>
        <w:rFonts w:ascii="Arial" w:hAnsi="Arial" w:hint="default"/>
      </w:rPr>
    </w:lvl>
    <w:lvl w:ilvl="2" w:tplc="7D76B536" w:tentative="1">
      <w:start w:val="1"/>
      <w:numFmt w:val="bullet"/>
      <w:lvlText w:val="•"/>
      <w:lvlJc w:val="left"/>
      <w:pPr>
        <w:tabs>
          <w:tab w:val="num" w:pos="2160"/>
        </w:tabs>
        <w:ind w:left="2160" w:hanging="360"/>
      </w:pPr>
      <w:rPr>
        <w:rFonts w:ascii="Arial" w:hAnsi="Arial" w:hint="default"/>
      </w:rPr>
    </w:lvl>
    <w:lvl w:ilvl="3" w:tplc="787CB608" w:tentative="1">
      <w:start w:val="1"/>
      <w:numFmt w:val="bullet"/>
      <w:lvlText w:val="•"/>
      <w:lvlJc w:val="left"/>
      <w:pPr>
        <w:tabs>
          <w:tab w:val="num" w:pos="2880"/>
        </w:tabs>
        <w:ind w:left="2880" w:hanging="360"/>
      </w:pPr>
      <w:rPr>
        <w:rFonts w:ascii="Arial" w:hAnsi="Arial" w:hint="default"/>
      </w:rPr>
    </w:lvl>
    <w:lvl w:ilvl="4" w:tplc="E4E2381E" w:tentative="1">
      <w:start w:val="1"/>
      <w:numFmt w:val="bullet"/>
      <w:lvlText w:val="•"/>
      <w:lvlJc w:val="left"/>
      <w:pPr>
        <w:tabs>
          <w:tab w:val="num" w:pos="3600"/>
        </w:tabs>
        <w:ind w:left="3600" w:hanging="360"/>
      </w:pPr>
      <w:rPr>
        <w:rFonts w:ascii="Arial" w:hAnsi="Arial" w:hint="default"/>
      </w:rPr>
    </w:lvl>
    <w:lvl w:ilvl="5" w:tplc="5A200408" w:tentative="1">
      <w:start w:val="1"/>
      <w:numFmt w:val="bullet"/>
      <w:lvlText w:val="•"/>
      <w:lvlJc w:val="left"/>
      <w:pPr>
        <w:tabs>
          <w:tab w:val="num" w:pos="4320"/>
        </w:tabs>
        <w:ind w:left="4320" w:hanging="360"/>
      </w:pPr>
      <w:rPr>
        <w:rFonts w:ascii="Arial" w:hAnsi="Arial" w:hint="default"/>
      </w:rPr>
    </w:lvl>
    <w:lvl w:ilvl="6" w:tplc="F286BADE" w:tentative="1">
      <w:start w:val="1"/>
      <w:numFmt w:val="bullet"/>
      <w:lvlText w:val="•"/>
      <w:lvlJc w:val="left"/>
      <w:pPr>
        <w:tabs>
          <w:tab w:val="num" w:pos="5040"/>
        </w:tabs>
        <w:ind w:left="5040" w:hanging="360"/>
      </w:pPr>
      <w:rPr>
        <w:rFonts w:ascii="Arial" w:hAnsi="Arial" w:hint="default"/>
      </w:rPr>
    </w:lvl>
    <w:lvl w:ilvl="7" w:tplc="7C66C932" w:tentative="1">
      <w:start w:val="1"/>
      <w:numFmt w:val="bullet"/>
      <w:lvlText w:val="•"/>
      <w:lvlJc w:val="left"/>
      <w:pPr>
        <w:tabs>
          <w:tab w:val="num" w:pos="5760"/>
        </w:tabs>
        <w:ind w:left="5760" w:hanging="360"/>
      </w:pPr>
      <w:rPr>
        <w:rFonts w:ascii="Arial" w:hAnsi="Arial" w:hint="default"/>
      </w:rPr>
    </w:lvl>
    <w:lvl w:ilvl="8" w:tplc="2DBABA8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027F7"/>
    <w:rsid w:val="0000563A"/>
    <w:rsid w:val="0001667E"/>
    <w:rsid w:val="000217DB"/>
    <w:rsid w:val="00022851"/>
    <w:rsid w:val="00040FF6"/>
    <w:rsid w:val="00050FA6"/>
    <w:rsid w:val="0005708A"/>
    <w:rsid w:val="00061340"/>
    <w:rsid w:val="00061341"/>
    <w:rsid w:val="000672CE"/>
    <w:rsid w:val="0007272D"/>
    <w:rsid w:val="0008572F"/>
    <w:rsid w:val="000A3073"/>
    <w:rsid w:val="000B3AA4"/>
    <w:rsid w:val="000D1911"/>
    <w:rsid w:val="000D1A81"/>
    <w:rsid w:val="000D259B"/>
    <w:rsid w:val="000D398B"/>
    <w:rsid w:val="000E2F4E"/>
    <w:rsid w:val="000E4506"/>
    <w:rsid w:val="001035E9"/>
    <w:rsid w:val="00105796"/>
    <w:rsid w:val="001229E6"/>
    <w:rsid w:val="00123038"/>
    <w:rsid w:val="0012668A"/>
    <w:rsid w:val="0014582E"/>
    <w:rsid w:val="00145FEE"/>
    <w:rsid w:val="00154834"/>
    <w:rsid w:val="00155541"/>
    <w:rsid w:val="00164B4D"/>
    <w:rsid w:val="001703F8"/>
    <w:rsid w:val="001775B7"/>
    <w:rsid w:val="00184462"/>
    <w:rsid w:val="00184B54"/>
    <w:rsid w:val="0018718E"/>
    <w:rsid w:val="00187762"/>
    <w:rsid w:val="0019535B"/>
    <w:rsid w:val="00197429"/>
    <w:rsid w:val="001A2E89"/>
    <w:rsid w:val="001B5923"/>
    <w:rsid w:val="001B5AF6"/>
    <w:rsid w:val="001C233C"/>
    <w:rsid w:val="001C6681"/>
    <w:rsid w:val="001E751E"/>
    <w:rsid w:val="001F6CD9"/>
    <w:rsid w:val="00205B6F"/>
    <w:rsid w:val="002149A6"/>
    <w:rsid w:val="002178AB"/>
    <w:rsid w:val="00221605"/>
    <w:rsid w:val="00231273"/>
    <w:rsid w:val="00232EB3"/>
    <w:rsid w:val="00237424"/>
    <w:rsid w:val="0025417E"/>
    <w:rsid w:val="0026402D"/>
    <w:rsid w:val="0027055E"/>
    <w:rsid w:val="00276436"/>
    <w:rsid w:val="00280BEB"/>
    <w:rsid w:val="002851F9"/>
    <w:rsid w:val="00285F29"/>
    <w:rsid w:val="002920E1"/>
    <w:rsid w:val="002A0F0B"/>
    <w:rsid w:val="002A6922"/>
    <w:rsid w:val="002B085E"/>
    <w:rsid w:val="002C13B0"/>
    <w:rsid w:val="002E1B02"/>
    <w:rsid w:val="002E53A4"/>
    <w:rsid w:val="002F0995"/>
    <w:rsid w:val="003063EC"/>
    <w:rsid w:val="00310C95"/>
    <w:rsid w:val="0031450F"/>
    <w:rsid w:val="00320128"/>
    <w:rsid w:val="00324D16"/>
    <w:rsid w:val="00340D52"/>
    <w:rsid w:val="0037094D"/>
    <w:rsid w:val="00374699"/>
    <w:rsid w:val="003775FB"/>
    <w:rsid w:val="0037761F"/>
    <w:rsid w:val="00394171"/>
    <w:rsid w:val="003970DB"/>
    <w:rsid w:val="003A0E56"/>
    <w:rsid w:val="003A71E0"/>
    <w:rsid w:val="003B7256"/>
    <w:rsid w:val="003D5620"/>
    <w:rsid w:val="003D61A6"/>
    <w:rsid w:val="003E01E2"/>
    <w:rsid w:val="003E6F7A"/>
    <w:rsid w:val="00413831"/>
    <w:rsid w:val="004335F0"/>
    <w:rsid w:val="0045538B"/>
    <w:rsid w:val="00455C33"/>
    <w:rsid w:val="00467012"/>
    <w:rsid w:val="0048019A"/>
    <w:rsid w:val="0049341A"/>
    <w:rsid w:val="00496C90"/>
    <w:rsid w:val="004A2F4E"/>
    <w:rsid w:val="004B1375"/>
    <w:rsid w:val="004B5DE0"/>
    <w:rsid w:val="004C4687"/>
    <w:rsid w:val="004C6175"/>
    <w:rsid w:val="004C619F"/>
    <w:rsid w:val="00507DAC"/>
    <w:rsid w:val="005144A3"/>
    <w:rsid w:val="00542896"/>
    <w:rsid w:val="00542A13"/>
    <w:rsid w:val="005473F0"/>
    <w:rsid w:val="005527FB"/>
    <w:rsid w:val="005777B8"/>
    <w:rsid w:val="00594732"/>
    <w:rsid w:val="005A092E"/>
    <w:rsid w:val="005B0AC7"/>
    <w:rsid w:val="005B4399"/>
    <w:rsid w:val="005B494E"/>
    <w:rsid w:val="005B6875"/>
    <w:rsid w:val="005B7872"/>
    <w:rsid w:val="005C4E47"/>
    <w:rsid w:val="005D04A8"/>
    <w:rsid w:val="005D7E1D"/>
    <w:rsid w:val="005E018E"/>
    <w:rsid w:val="005F2B87"/>
    <w:rsid w:val="005F44FD"/>
    <w:rsid w:val="006050FB"/>
    <w:rsid w:val="00633B32"/>
    <w:rsid w:val="00644CF3"/>
    <w:rsid w:val="00656375"/>
    <w:rsid w:val="006717F8"/>
    <w:rsid w:val="00676411"/>
    <w:rsid w:val="006B46B0"/>
    <w:rsid w:val="006B61CF"/>
    <w:rsid w:val="006C2D3F"/>
    <w:rsid w:val="006D0366"/>
    <w:rsid w:val="006D088F"/>
    <w:rsid w:val="006D340D"/>
    <w:rsid w:val="006E1305"/>
    <w:rsid w:val="006F509A"/>
    <w:rsid w:val="006F6F05"/>
    <w:rsid w:val="00705BDB"/>
    <w:rsid w:val="007165EE"/>
    <w:rsid w:val="00722F78"/>
    <w:rsid w:val="00750216"/>
    <w:rsid w:val="00766CDD"/>
    <w:rsid w:val="00775E09"/>
    <w:rsid w:val="00785E25"/>
    <w:rsid w:val="007865BE"/>
    <w:rsid w:val="007902C8"/>
    <w:rsid w:val="007929A7"/>
    <w:rsid w:val="007A2F68"/>
    <w:rsid w:val="007A36C4"/>
    <w:rsid w:val="007C626B"/>
    <w:rsid w:val="007C712F"/>
    <w:rsid w:val="007D4E55"/>
    <w:rsid w:val="007D5E88"/>
    <w:rsid w:val="007D71AE"/>
    <w:rsid w:val="007F09ED"/>
    <w:rsid w:val="007F1B97"/>
    <w:rsid w:val="007F2A26"/>
    <w:rsid w:val="0080569F"/>
    <w:rsid w:val="00806872"/>
    <w:rsid w:val="0080736F"/>
    <w:rsid w:val="00807F01"/>
    <w:rsid w:val="0081489D"/>
    <w:rsid w:val="00825573"/>
    <w:rsid w:val="00846E80"/>
    <w:rsid w:val="008524FC"/>
    <w:rsid w:val="00852D0F"/>
    <w:rsid w:val="00860D17"/>
    <w:rsid w:val="00874143"/>
    <w:rsid w:val="008B4240"/>
    <w:rsid w:val="008D4689"/>
    <w:rsid w:val="008D70D0"/>
    <w:rsid w:val="008E063B"/>
    <w:rsid w:val="008E54CD"/>
    <w:rsid w:val="008F1A1E"/>
    <w:rsid w:val="008F5701"/>
    <w:rsid w:val="008F6F53"/>
    <w:rsid w:val="009175FE"/>
    <w:rsid w:val="00937AC4"/>
    <w:rsid w:val="00941C35"/>
    <w:rsid w:val="009431FB"/>
    <w:rsid w:val="00956066"/>
    <w:rsid w:val="009604CB"/>
    <w:rsid w:val="00970BC9"/>
    <w:rsid w:val="00982767"/>
    <w:rsid w:val="00986CAC"/>
    <w:rsid w:val="009905AF"/>
    <w:rsid w:val="00990FA2"/>
    <w:rsid w:val="009A20CA"/>
    <w:rsid w:val="009A7EB5"/>
    <w:rsid w:val="009B6745"/>
    <w:rsid w:val="009C3076"/>
    <w:rsid w:val="009C451F"/>
    <w:rsid w:val="009C73A5"/>
    <w:rsid w:val="009D262C"/>
    <w:rsid w:val="009D5853"/>
    <w:rsid w:val="009E1106"/>
    <w:rsid w:val="009E3E18"/>
    <w:rsid w:val="009F343C"/>
    <w:rsid w:val="009F7146"/>
    <w:rsid w:val="009F7EEA"/>
    <w:rsid w:val="00A01671"/>
    <w:rsid w:val="00A03400"/>
    <w:rsid w:val="00A06BD5"/>
    <w:rsid w:val="00A1037F"/>
    <w:rsid w:val="00A52B80"/>
    <w:rsid w:val="00A63AFD"/>
    <w:rsid w:val="00A71AF5"/>
    <w:rsid w:val="00A90D7B"/>
    <w:rsid w:val="00AA6DC1"/>
    <w:rsid w:val="00AB1079"/>
    <w:rsid w:val="00AB7976"/>
    <w:rsid w:val="00AD17B3"/>
    <w:rsid w:val="00AE2AA9"/>
    <w:rsid w:val="00AE4AA7"/>
    <w:rsid w:val="00AF6F25"/>
    <w:rsid w:val="00B128D6"/>
    <w:rsid w:val="00B17758"/>
    <w:rsid w:val="00B21165"/>
    <w:rsid w:val="00B544FE"/>
    <w:rsid w:val="00B610A2"/>
    <w:rsid w:val="00B76A22"/>
    <w:rsid w:val="00B91A6E"/>
    <w:rsid w:val="00B964E6"/>
    <w:rsid w:val="00BA6E6B"/>
    <w:rsid w:val="00BB0C05"/>
    <w:rsid w:val="00BC05B9"/>
    <w:rsid w:val="00BD79A3"/>
    <w:rsid w:val="00BE0947"/>
    <w:rsid w:val="00BE6078"/>
    <w:rsid w:val="00BE6C35"/>
    <w:rsid w:val="00BF75A6"/>
    <w:rsid w:val="00BF78A2"/>
    <w:rsid w:val="00C03F4D"/>
    <w:rsid w:val="00C25F9F"/>
    <w:rsid w:val="00C31A46"/>
    <w:rsid w:val="00C63845"/>
    <w:rsid w:val="00C652A8"/>
    <w:rsid w:val="00C71827"/>
    <w:rsid w:val="00C729F4"/>
    <w:rsid w:val="00C76BD4"/>
    <w:rsid w:val="00C81501"/>
    <w:rsid w:val="00CA077F"/>
    <w:rsid w:val="00CA4EDE"/>
    <w:rsid w:val="00CA5A99"/>
    <w:rsid w:val="00CB1ABA"/>
    <w:rsid w:val="00CB3F2F"/>
    <w:rsid w:val="00CD09D1"/>
    <w:rsid w:val="00D375AA"/>
    <w:rsid w:val="00D54880"/>
    <w:rsid w:val="00D57F77"/>
    <w:rsid w:val="00D61B0F"/>
    <w:rsid w:val="00D7068D"/>
    <w:rsid w:val="00D73C1D"/>
    <w:rsid w:val="00D73F09"/>
    <w:rsid w:val="00DB2B3C"/>
    <w:rsid w:val="00DB5E1E"/>
    <w:rsid w:val="00DE1CA3"/>
    <w:rsid w:val="00DF22CC"/>
    <w:rsid w:val="00E106DE"/>
    <w:rsid w:val="00E13B5C"/>
    <w:rsid w:val="00E160E5"/>
    <w:rsid w:val="00E179E0"/>
    <w:rsid w:val="00E21D11"/>
    <w:rsid w:val="00E27B2F"/>
    <w:rsid w:val="00E3410A"/>
    <w:rsid w:val="00E342CE"/>
    <w:rsid w:val="00E4160D"/>
    <w:rsid w:val="00E50F22"/>
    <w:rsid w:val="00E62D66"/>
    <w:rsid w:val="00E65EAE"/>
    <w:rsid w:val="00E82E69"/>
    <w:rsid w:val="00E842D6"/>
    <w:rsid w:val="00E94BDC"/>
    <w:rsid w:val="00EA0BB2"/>
    <w:rsid w:val="00EA41CF"/>
    <w:rsid w:val="00EB5F96"/>
    <w:rsid w:val="00EB7993"/>
    <w:rsid w:val="00EC1398"/>
    <w:rsid w:val="00EC1E28"/>
    <w:rsid w:val="00EC5EAF"/>
    <w:rsid w:val="00EE2832"/>
    <w:rsid w:val="00EE29A3"/>
    <w:rsid w:val="00EE5708"/>
    <w:rsid w:val="00EF1A39"/>
    <w:rsid w:val="00EF20EC"/>
    <w:rsid w:val="00F035AE"/>
    <w:rsid w:val="00F10A91"/>
    <w:rsid w:val="00F1705C"/>
    <w:rsid w:val="00F22241"/>
    <w:rsid w:val="00F358D0"/>
    <w:rsid w:val="00F404BE"/>
    <w:rsid w:val="00F4566C"/>
    <w:rsid w:val="00F46EC2"/>
    <w:rsid w:val="00F76CB5"/>
    <w:rsid w:val="00F82F68"/>
    <w:rsid w:val="00F90411"/>
    <w:rsid w:val="00F91C4C"/>
    <w:rsid w:val="00F9201A"/>
    <w:rsid w:val="00FA1262"/>
    <w:rsid w:val="00FB5F70"/>
    <w:rsid w:val="00FC0A6C"/>
    <w:rsid w:val="00FC4EAF"/>
    <w:rsid w:val="00FC6A43"/>
    <w:rsid w:val="00FD1687"/>
    <w:rsid w:val="00FE7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6DC1"/>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A01671"/>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A01671"/>
    <w:rPr>
      <w:rFonts w:ascii="Arial" w:eastAsia="MS Mincho"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8">
    <w:name w:val="List Paragraph"/>
    <w:basedOn w:val="a1"/>
    <w:link w:val="Char1"/>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Char1">
    <w:name w:val="列出段落 Char"/>
    <w:link w:val="a8"/>
    <w:uiPriority w:val="34"/>
    <w:locked/>
    <w:rsid w:val="00FB5F70"/>
    <w:rPr>
      <w:rFonts w:ascii="Arial" w:eastAsia="等线" w:hAnsi="Arial" w:cs="Times New Roman"/>
      <w:kern w:val="0"/>
      <w:sz w:val="20"/>
      <w:szCs w:val="20"/>
      <w:lang w:val="en-GB"/>
    </w:rPr>
  </w:style>
  <w:style w:type="paragraph" w:customStyle="1" w:styleId="TAH">
    <w:name w:val="TAH"/>
    <w:basedOn w:val="TAC"/>
    <w:link w:val="TAHCar"/>
    <w:qFormat/>
    <w:rsid w:val="009F343C"/>
    <w:rPr>
      <w:b/>
    </w:rPr>
  </w:style>
  <w:style w:type="paragraph" w:customStyle="1" w:styleId="TAC">
    <w:name w:val="TAC"/>
    <w:basedOn w:val="TAL"/>
    <w:link w:val="TACChar"/>
    <w:qFormat/>
    <w:rsid w:val="009F343C"/>
    <w:pPr>
      <w:jc w:val="center"/>
    </w:pPr>
  </w:style>
  <w:style w:type="paragraph" w:customStyle="1" w:styleId="TAL">
    <w:name w:val="TAL"/>
    <w:basedOn w:val="a1"/>
    <w:link w:val="TALCar"/>
    <w:qFormat/>
    <w:rsid w:val="009F343C"/>
    <w:pPr>
      <w:keepNext/>
      <w:keepLines/>
      <w:spacing w:after="0"/>
      <w:jc w:val="both"/>
    </w:pPr>
    <w:rPr>
      <w:rFonts w:ascii="Arial" w:hAnsi="Arial"/>
      <w:sz w:val="18"/>
    </w:rPr>
  </w:style>
  <w:style w:type="character" w:customStyle="1" w:styleId="TALCar">
    <w:name w:val="TAL Car"/>
    <w:link w:val="TAL"/>
    <w:qFormat/>
    <w:rsid w:val="009F343C"/>
    <w:rPr>
      <w:rFonts w:ascii="Arial" w:eastAsia="宋体" w:hAnsi="Arial" w:cs="Times New Roman"/>
      <w:kern w:val="0"/>
      <w:sz w:val="18"/>
      <w:szCs w:val="20"/>
      <w:lang w:val="en-GB" w:eastAsia="en-US"/>
    </w:rPr>
  </w:style>
  <w:style w:type="character" w:customStyle="1" w:styleId="TACChar">
    <w:name w:val="TAC Char"/>
    <w:link w:val="TAC"/>
    <w:qFormat/>
    <w:locked/>
    <w:rsid w:val="009F343C"/>
    <w:rPr>
      <w:rFonts w:ascii="Arial" w:eastAsia="宋体" w:hAnsi="Arial" w:cs="Times New Roman"/>
      <w:kern w:val="0"/>
      <w:sz w:val="18"/>
      <w:szCs w:val="20"/>
      <w:lang w:val="en-GB" w:eastAsia="en-US"/>
    </w:rPr>
  </w:style>
  <w:style w:type="character" w:customStyle="1" w:styleId="TAHCar">
    <w:name w:val="TAH Car"/>
    <w:link w:val="TAH"/>
    <w:qFormat/>
    <w:rsid w:val="009F343C"/>
    <w:rPr>
      <w:rFonts w:ascii="Arial" w:eastAsia="宋体" w:hAnsi="Arial" w:cs="Times New Roman"/>
      <w:b/>
      <w:kern w:val="0"/>
      <w:sz w:val="18"/>
      <w:szCs w:val="20"/>
      <w:lang w:val="en-GB" w:eastAsia="en-US"/>
    </w:rPr>
  </w:style>
  <w:style w:type="character" w:customStyle="1" w:styleId="TANChar">
    <w:name w:val="TAN Char"/>
    <w:basedOn w:val="TALCar"/>
    <w:link w:val="TAN"/>
    <w:locked/>
    <w:rsid w:val="007929A7"/>
    <w:rPr>
      <w:rFonts w:ascii="Arial" w:eastAsia="Times New Roman" w:hAnsi="Arial" w:cs="Arial"/>
      <w:kern w:val="0"/>
      <w:sz w:val="18"/>
      <w:szCs w:val="20"/>
      <w:lang w:val="en-GB" w:eastAsia="en-US"/>
    </w:rPr>
  </w:style>
  <w:style w:type="paragraph" w:customStyle="1" w:styleId="TAN">
    <w:name w:val="TAN"/>
    <w:basedOn w:val="TAL"/>
    <w:link w:val="TANChar"/>
    <w:rsid w:val="007929A7"/>
    <w:pPr>
      <w:overflowPunct w:val="0"/>
      <w:autoSpaceDE w:val="0"/>
      <w:autoSpaceDN w:val="0"/>
      <w:adjustRightInd w:val="0"/>
      <w:ind w:left="851" w:hanging="851"/>
      <w:jc w:val="left"/>
    </w:pPr>
    <w:rPr>
      <w:rFonts w:eastAsia="Times New Roman" w:cs="Arial"/>
      <w:kern w:val="2"/>
      <w:szCs w:val="22"/>
      <w:lang w:val="en-US" w:eastAsia="zh-CN"/>
    </w:rPr>
  </w:style>
  <w:style w:type="paragraph" w:customStyle="1" w:styleId="EQ">
    <w:name w:val="EQ"/>
    <w:basedOn w:val="a1"/>
    <w:next w:val="a1"/>
    <w:rsid w:val="00A06BD5"/>
    <w:pPr>
      <w:keepLines/>
      <w:tabs>
        <w:tab w:val="center" w:pos="4536"/>
        <w:tab w:val="right" w:pos="9072"/>
      </w:tabs>
      <w:overflowPunct w:val="0"/>
      <w:autoSpaceDE w:val="0"/>
      <w:autoSpaceDN w:val="0"/>
      <w:adjustRightInd w:val="0"/>
      <w:textAlignment w:val="baseline"/>
    </w:pPr>
    <w:rPr>
      <w:rFonts w:eastAsia="Times New Roman"/>
      <w:noProo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041">
      <w:bodyDiv w:val="1"/>
      <w:marLeft w:val="0"/>
      <w:marRight w:val="0"/>
      <w:marTop w:val="0"/>
      <w:marBottom w:val="0"/>
      <w:divBdr>
        <w:top w:val="none" w:sz="0" w:space="0" w:color="auto"/>
        <w:left w:val="none" w:sz="0" w:space="0" w:color="auto"/>
        <w:bottom w:val="none" w:sz="0" w:space="0" w:color="auto"/>
        <w:right w:val="none" w:sz="0" w:space="0" w:color="auto"/>
      </w:divBdr>
      <w:divsChild>
        <w:div w:id="1708985603">
          <w:marLeft w:val="547"/>
          <w:marRight w:val="0"/>
          <w:marTop w:val="86"/>
          <w:marBottom w:val="0"/>
          <w:divBdr>
            <w:top w:val="none" w:sz="0" w:space="0" w:color="auto"/>
            <w:left w:val="none" w:sz="0" w:space="0" w:color="auto"/>
            <w:bottom w:val="none" w:sz="0" w:space="0" w:color="auto"/>
            <w:right w:val="none" w:sz="0" w:space="0" w:color="auto"/>
          </w:divBdr>
        </w:div>
        <w:div w:id="1294363236">
          <w:marLeft w:val="1166"/>
          <w:marRight w:val="0"/>
          <w:marTop w:val="77"/>
          <w:marBottom w:val="0"/>
          <w:divBdr>
            <w:top w:val="none" w:sz="0" w:space="0" w:color="auto"/>
            <w:left w:val="none" w:sz="0" w:space="0" w:color="auto"/>
            <w:bottom w:val="none" w:sz="0" w:space="0" w:color="auto"/>
            <w:right w:val="none" w:sz="0" w:space="0" w:color="auto"/>
          </w:divBdr>
        </w:div>
        <w:div w:id="1314718637">
          <w:marLeft w:val="1166"/>
          <w:marRight w:val="0"/>
          <w:marTop w:val="77"/>
          <w:marBottom w:val="0"/>
          <w:divBdr>
            <w:top w:val="none" w:sz="0" w:space="0" w:color="auto"/>
            <w:left w:val="none" w:sz="0" w:space="0" w:color="auto"/>
            <w:bottom w:val="none" w:sz="0" w:space="0" w:color="auto"/>
            <w:right w:val="none" w:sz="0" w:space="0" w:color="auto"/>
          </w:divBdr>
        </w:div>
        <w:div w:id="1089304086">
          <w:marLeft w:val="547"/>
          <w:marRight w:val="0"/>
          <w:marTop w:val="86"/>
          <w:marBottom w:val="0"/>
          <w:divBdr>
            <w:top w:val="none" w:sz="0" w:space="0" w:color="auto"/>
            <w:left w:val="none" w:sz="0" w:space="0" w:color="auto"/>
            <w:bottom w:val="none" w:sz="0" w:space="0" w:color="auto"/>
            <w:right w:val="none" w:sz="0" w:space="0" w:color="auto"/>
          </w:divBdr>
        </w:div>
        <w:div w:id="1268587336">
          <w:marLeft w:val="1166"/>
          <w:marRight w:val="0"/>
          <w:marTop w:val="77"/>
          <w:marBottom w:val="0"/>
          <w:divBdr>
            <w:top w:val="none" w:sz="0" w:space="0" w:color="auto"/>
            <w:left w:val="none" w:sz="0" w:space="0" w:color="auto"/>
            <w:bottom w:val="none" w:sz="0" w:space="0" w:color="auto"/>
            <w:right w:val="none" w:sz="0" w:space="0" w:color="auto"/>
          </w:divBdr>
        </w:div>
        <w:div w:id="88746016">
          <w:marLeft w:val="547"/>
          <w:marRight w:val="0"/>
          <w:marTop w:val="86"/>
          <w:marBottom w:val="0"/>
          <w:divBdr>
            <w:top w:val="none" w:sz="0" w:space="0" w:color="auto"/>
            <w:left w:val="none" w:sz="0" w:space="0" w:color="auto"/>
            <w:bottom w:val="none" w:sz="0" w:space="0" w:color="auto"/>
            <w:right w:val="none" w:sz="0" w:space="0" w:color="auto"/>
          </w:divBdr>
        </w:div>
        <w:div w:id="936720145">
          <w:marLeft w:val="1166"/>
          <w:marRight w:val="0"/>
          <w:marTop w:val="77"/>
          <w:marBottom w:val="0"/>
          <w:divBdr>
            <w:top w:val="none" w:sz="0" w:space="0" w:color="auto"/>
            <w:left w:val="none" w:sz="0" w:space="0" w:color="auto"/>
            <w:bottom w:val="none" w:sz="0" w:space="0" w:color="auto"/>
            <w:right w:val="none" w:sz="0" w:space="0" w:color="auto"/>
          </w:divBdr>
        </w:div>
        <w:div w:id="562328993">
          <w:marLeft w:val="547"/>
          <w:marRight w:val="0"/>
          <w:marTop w:val="86"/>
          <w:marBottom w:val="0"/>
          <w:divBdr>
            <w:top w:val="none" w:sz="0" w:space="0" w:color="auto"/>
            <w:left w:val="none" w:sz="0" w:space="0" w:color="auto"/>
            <w:bottom w:val="none" w:sz="0" w:space="0" w:color="auto"/>
            <w:right w:val="none" w:sz="0" w:space="0" w:color="auto"/>
          </w:divBdr>
        </w:div>
        <w:div w:id="1644968380">
          <w:marLeft w:val="1166"/>
          <w:marRight w:val="0"/>
          <w:marTop w:val="77"/>
          <w:marBottom w:val="0"/>
          <w:divBdr>
            <w:top w:val="none" w:sz="0" w:space="0" w:color="auto"/>
            <w:left w:val="none" w:sz="0" w:space="0" w:color="auto"/>
            <w:bottom w:val="none" w:sz="0" w:space="0" w:color="auto"/>
            <w:right w:val="none" w:sz="0" w:space="0" w:color="auto"/>
          </w:divBdr>
        </w:div>
        <w:div w:id="1809860891">
          <w:marLeft w:val="1166"/>
          <w:marRight w:val="0"/>
          <w:marTop w:val="77"/>
          <w:marBottom w:val="0"/>
          <w:divBdr>
            <w:top w:val="none" w:sz="0" w:space="0" w:color="auto"/>
            <w:left w:val="none" w:sz="0" w:space="0" w:color="auto"/>
            <w:bottom w:val="none" w:sz="0" w:space="0" w:color="auto"/>
            <w:right w:val="none" w:sz="0" w:space="0" w:color="auto"/>
          </w:divBdr>
        </w:div>
        <w:div w:id="73011953">
          <w:marLeft w:val="1800"/>
          <w:marRight w:val="0"/>
          <w:marTop w:val="67"/>
          <w:marBottom w:val="0"/>
          <w:divBdr>
            <w:top w:val="none" w:sz="0" w:space="0" w:color="auto"/>
            <w:left w:val="none" w:sz="0" w:space="0" w:color="auto"/>
            <w:bottom w:val="none" w:sz="0" w:space="0" w:color="auto"/>
            <w:right w:val="none" w:sz="0" w:space="0" w:color="auto"/>
          </w:divBdr>
        </w:div>
        <w:div w:id="1462772115">
          <w:marLeft w:val="1800"/>
          <w:marRight w:val="0"/>
          <w:marTop w:val="67"/>
          <w:marBottom w:val="0"/>
          <w:divBdr>
            <w:top w:val="none" w:sz="0" w:space="0" w:color="auto"/>
            <w:left w:val="none" w:sz="0" w:space="0" w:color="auto"/>
            <w:bottom w:val="none" w:sz="0" w:space="0" w:color="auto"/>
            <w:right w:val="none" w:sz="0" w:space="0" w:color="auto"/>
          </w:divBdr>
        </w:div>
        <w:div w:id="214241893">
          <w:marLeft w:val="547"/>
          <w:marRight w:val="0"/>
          <w:marTop w:val="86"/>
          <w:marBottom w:val="0"/>
          <w:divBdr>
            <w:top w:val="none" w:sz="0" w:space="0" w:color="auto"/>
            <w:left w:val="none" w:sz="0" w:space="0" w:color="auto"/>
            <w:bottom w:val="none" w:sz="0" w:space="0" w:color="auto"/>
            <w:right w:val="none" w:sz="0" w:space="0" w:color="auto"/>
          </w:divBdr>
        </w:div>
        <w:div w:id="553933224">
          <w:marLeft w:val="1166"/>
          <w:marRight w:val="0"/>
          <w:marTop w:val="77"/>
          <w:marBottom w:val="0"/>
          <w:divBdr>
            <w:top w:val="none" w:sz="0" w:space="0" w:color="auto"/>
            <w:left w:val="none" w:sz="0" w:space="0" w:color="auto"/>
            <w:bottom w:val="none" w:sz="0" w:space="0" w:color="auto"/>
            <w:right w:val="none" w:sz="0" w:space="0" w:color="auto"/>
          </w:divBdr>
        </w:div>
        <w:div w:id="1030037212">
          <w:marLeft w:val="547"/>
          <w:marRight w:val="0"/>
          <w:marTop w:val="86"/>
          <w:marBottom w:val="0"/>
          <w:divBdr>
            <w:top w:val="none" w:sz="0" w:space="0" w:color="auto"/>
            <w:left w:val="none" w:sz="0" w:space="0" w:color="auto"/>
            <w:bottom w:val="none" w:sz="0" w:space="0" w:color="auto"/>
            <w:right w:val="none" w:sz="0" w:space="0" w:color="auto"/>
          </w:divBdr>
        </w:div>
        <w:div w:id="567347287">
          <w:marLeft w:val="1166"/>
          <w:marRight w:val="0"/>
          <w:marTop w:val="77"/>
          <w:marBottom w:val="0"/>
          <w:divBdr>
            <w:top w:val="none" w:sz="0" w:space="0" w:color="auto"/>
            <w:left w:val="none" w:sz="0" w:space="0" w:color="auto"/>
            <w:bottom w:val="none" w:sz="0" w:space="0" w:color="auto"/>
            <w:right w:val="none" w:sz="0" w:space="0" w:color="auto"/>
          </w:divBdr>
        </w:div>
      </w:divsChild>
    </w:div>
    <w:div w:id="37359720">
      <w:bodyDiv w:val="1"/>
      <w:marLeft w:val="0"/>
      <w:marRight w:val="0"/>
      <w:marTop w:val="0"/>
      <w:marBottom w:val="0"/>
      <w:divBdr>
        <w:top w:val="none" w:sz="0" w:space="0" w:color="auto"/>
        <w:left w:val="none" w:sz="0" w:space="0" w:color="auto"/>
        <w:bottom w:val="none" w:sz="0" w:space="0" w:color="auto"/>
        <w:right w:val="none" w:sz="0" w:space="0" w:color="auto"/>
      </w:divBdr>
    </w:div>
    <w:div w:id="64184436">
      <w:bodyDiv w:val="1"/>
      <w:marLeft w:val="0"/>
      <w:marRight w:val="0"/>
      <w:marTop w:val="0"/>
      <w:marBottom w:val="0"/>
      <w:divBdr>
        <w:top w:val="none" w:sz="0" w:space="0" w:color="auto"/>
        <w:left w:val="none" w:sz="0" w:space="0" w:color="auto"/>
        <w:bottom w:val="none" w:sz="0" w:space="0" w:color="auto"/>
        <w:right w:val="none" w:sz="0" w:space="0" w:color="auto"/>
      </w:divBdr>
      <w:divsChild>
        <w:div w:id="1714497862">
          <w:marLeft w:val="360"/>
          <w:marRight w:val="0"/>
          <w:marTop w:val="200"/>
          <w:marBottom w:val="0"/>
          <w:divBdr>
            <w:top w:val="none" w:sz="0" w:space="0" w:color="auto"/>
            <w:left w:val="none" w:sz="0" w:space="0" w:color="auto"/>
            <w:bottom w:val="none" w:sz="0" w:space="0" w:color="auto"/>
            <w:right w:val="none" w:sz="0" w:space="0" w:color="auto"/>
          </w:divBdr>
        </w:div>
        <w:div w:id="490949028">
          <w:marLeft w:val="1080"/>
          <w:marRight w:val="0"/>
          <w:marTop w:val="100"/>
          <w:marBottom w:val="0"/>
          <w:divBdr>
            <w:top w:val="none" w:sz="0" w:space="0" w:color="auto"/>
            <w:left w:val="none" w:sz="0" w:space="0" w:color="auto"/>
            <w:bottom w:val="none" w:sz="0" w:space="0" w:color="auto"/>
            <w:right w:val="none" w:sz="0" w:space="0" w:color="auto"/>
          </w:divBdr>
        </w:div>
        <w:div w:id="104085584">
          <w:marLeft w:val="360"/>
          <w:marRight w:val="0"/>
          <w:marTop w:val="200"/>
          <w:marBottom w:val="0"/>
          <w:divBdr>
            <w:top w:val="none" w:sz="0" w:space="0" w:color="auto"/>
            <w:left w:val="none" w:sz="0" w:space="0" w:color="auto"/>
            <w:bottom w:val="none" w:sz="0" w:space="0" w:color="auto"/>
            <w:right w:val="none" w:sz="0" w:space="0" w:color="auto"/>
          </w:divBdr>
        </w:div>
        <w:div w:id="1396313519">
          <w:marLeft w:val="1080"/>
          <w:marRight w:val="0"/>
          <w:marTop w:val="100"/>
          <w:marBottom w:val="0"/>
          <w:divBdr>
            <w:top w:val="none" w:sz="0" w:space="0" w:color="auto"/>
            <w:left w:val="none" w:sz="0" w:space="0" w:color="auto"/>
            <w:bottom w:val="none" w:sz="0" w:space="0" w:color="auto"/>
            <w:right w:val="none" w:sz="0" w:space="0" w:color="auto"/>
          </w:divBdr>
        </w:div>
      </w:divsChild>
    </w:div>
    <w:div w:id="78059330">
      <w:bodyDiv w:val="1"/>
      <w:marLeft w:val="0"/>
      <w:marRight w:val="0"/>
      <w:marTop w:val="0"/>
      <w:marBottom w:val="0"/>
      <w:divBdr>
        <w:top w:val="none" w:sz="0" w:space="0" w:color="auto"/>
        <w:left w:val="none" w:sz="0" w:space="0" w:color="auto"/>
        <w:bottom w:val="none" w:sz="0" w:space="0" w:color="auto"/>
        <w:right w:val="none" w:sz="0" w:space="0" w:color="auto"/>
      </w:divBdr>
      <w:divsChild>
        <w:div w:id="638190444">
          <w:marLeft w:val="547"/>
          <w:marRight w:val="0"/>
          <w:marTop w:val="86"/>
          <w:marBottom w:val="0"/>
          <w:divBdr>
            <w:top w:val="none" w:sz="0" w:space="0" w:color="auto"/>
            <w:left w:val="none" w:sz="0" w:space="0" w:color="auto"/>
            <w:bottom w:val="none" w:sz="0" w:space="0" w:color="auto"/>
            <w:right w:val="none" w:sz="0" w:space="0" w:color="auto"/>
          </w:divBdr>
        </w:div>
        <w:div w:id="1489206446">
          <w:marLeft w:val="1166"/>
          <w:marRight w:val="0"/>
          <w:marTop w:val="77"/>
          <w:marBottom w:val="0"/>
          <w:divBdr>
            <w:top w:val="none" w:sz="0" w:space="0" w:color="auto"/>
            <w:left w:val="none" w:sz="0" w:space="0" w:color="auto"/>
            <w:bottom w:val="none" w:sz="0" w:space="0" w:color="auto"/>
            <w:right w:val="none" w:sz="0" w:space="0" w:color="auto"/>
          </w:divBdr>
        </w:div>
        <w:div w:id="1304043239">
          <w:marLeft w:val="1166"/>
          <w:marRight w:val="0"/>
          <w:marTop w:val="77"/>
          <w:marBottom w:val="0"/>
          <w:divBdr>
            <w:top w:val="none" w:sz="0" w:space="0" w:color="auto"/>
            <w:left w:val="none" w:sz="0" w:space="0" w:color="auto"/>
            <w:bottom w:val="none" w:sz="0" w:space="0" w:color="auto"/>
            <w:right w:val="none" w:sz="0" w:space="0" w:color="auto"/>
          </w:divBdr>
        </w:div>
        <w:div w:id="538057690">
          <w:marLeft w:val="1800"/>
          <w:marRight w:val="0"/>
          <w:marTop w:val="67"/>
          <w:marBottom w:val="0"/>
          <w:divBdr>
            <w:top w:val="none" w:sz="0" w:space="0" w:color="auto"/>
            <w:left w:val="none" w:sz="0" w:space="0" w:color="auto"/>
            <w:bottom w:val="none" w:sz="0" w:space="0" w:color="auto"/>
            <w:right w:val="none" w:sz="0" w:space="0" w:color="auto"/>
          </w:divBdr>
        </w:div>
        <w:div w:id="554052759">
          <w:marLeft w:val="547"/>
          <w:marRight w:val="0"/>
          <w:marTop w:val="86"/>
          <w:marBottom w:val="0"/>
          <w:divBdr>
            <w:top w:val="none" w:sz="0" w:space="0" w:color="auto"/>
            <w:left w:val="none" w:sz="0" w:space="0" w:color="auto"/>
            <w:bottom w:val="none" w:sz="0" w:space="0" w:color="auto"/>
            <w:right w:val="none" w:sz="0" w:space="0" w:color="auto"/>
          </w:divBdr>
        </w:div>
        <w:div w:id="1111238677">
          <w:marLeft w:val="1166"/>
          <w:marRight w:val="0"/>
          <w:marTop w:val="77"/>
          <w:marBottom w:val="0"/>
          <w:divBdr>
            <w:top w:val="none" w:sz="0" w:space="0" w:color="auto"/>
            <w:left w:val="none" w:sz="0" w:space="0" w:color="auto"/>
            <w:bottom w:val="none" w:sz="0" w:space="0" w:color="auto"/>
            <w:right w:val="none" w:sz="0" w:space="0" w:color="auto"/>
          </w:divBdr>
        </w:div>
        <w:div w:id="594477137">
          <w:marLeft w:val="1166"/>
          <w:marRight w:val="0"/>
          <w:marTop w:val="77"/>
          <w:marBottom w:val="0"/>
          <w:divBdr>
            <w:top w:val="none" w:sz="0" w:space="0" w:color="auto"/>
            <w:left w:val="none" w:sz="0" w:space="0" w:color="auto"/>
            <w:bottom w:val="none" w:sz="0" w:space="0" w:color="auto"/>
            <w:right w:val="none" w:sz="0" w:space="0" w:color="auto"/>
          </w:divBdr>
        </w:div>
        <w:div w:id="1781991318">
          <w:marLeft w:val="1166"/>
          <w:marRight w:val="0"/>
          <w:marTop w:val="77"/>
          <w:marBottom w:val="0"/>
          <w:divBdr>
            <w:top w:val="none" w:sz="0" w:space="0" w:color="auto"/>
            <w:left w:val="none" w:sz="0" w:space="0" w:color="auto"/>
            <w:bottom w:val="none" w:sz="0" w:space="0" w:color="auto"/>
            <w:right w:val="none" w:sz="0" w:space="0" w:color="auto"/>
          </w:divBdr>
        </w:div>
      </w:divsChild>
    </w:div>
    <w:div w:id="261884642">
      <w:bodyDiv w:val="1"/>
      <w:marLeft w:val="0"/>
      <w:marRight w:val="0"/>
      <w:marTop w:val="0"/>
      <w:marBottom w:val="0"/>
      <w:divBdr>
        <w:top w:val="none" w:sz="0" w:space="0" w:color="auto"/>
        <w:left w:val="none" w:sz="0" w:space="0" w:color="auto"/>
        <w:bottom w:val="none" w:sz="0" w:space="0" w:color="auto"/>
        <w:right w:val="none" w:sz="0" w:space="0" w:color="auto"/>
      </w:divBdr>
    </w:div>
    <w:div w:id="315840207">
      <w:bodyDiv w:val="1"/>
      <w:marLeft w:val="0"/>
      <w:marRight w:val="0"/>
      <w:marTop w:val="0"/>
      <w:marBottom w:val="0"/>
      <w:divBdr>
        <w:top w:val="none" w:sz="0" w:space="0" w:color="auto"/>
        <w:left w:val="none" w:sz="0" w:space="0" w:color="auto"/>
        <w:bottom w:val="none" w:sz="0" w:space="0" w:color="auto"/>
        <w:right w:val="none" w:sz="0" w:space="0" w:color="auto"/>
      </w:divBdr>
      <w:divsChild>
        <w:div w:id="738289359">
          <w:marLeft w:val="360"/>
          <w:marRight w:val="0"/>
          <w:marTop w:val="100"/>
          <w:marBottom w:val="0"/>
          <w:divBdr>
            <w:top w:val="none" w:sz="0" w:space="0" w:color="auto"/>
            <w:left w:val="none" w:sz="0" w:space="0" w:color="auto"/>
            <w:bottom w:val="none" w:sz="0" w:space="0" w:color="auto"/>
            <w:right w:val="none" w:sz="0" w:space="0" w:color="auto"/>
          </w:divBdr>
        </w:div>
        <w:div w:id="2139762257">
          <w:marLeft w:val="1800"/>
          <w:marRight w:val="0"/>
          <w:marTop w:val="100"/>
          <w:marBottom w:val="0"/>
          <w:divBdr>
            <w:top w:val="none" w:sz="0" w:space="0" w:color="auto"/>
            <w:left w:val="none" w:sz="0" w:space="0" w:color="auto"/>
            <w:bottom w:val="none" w:sz="0" w:space="0" w:color="auto"/>
            <w:right w:val="none" w:sz="0" w:space="0" w:color="auto"/>
          </w:divBdr>
        </w:div>
        <w:div w:id="373193425">
          <w:marLeft w:val="1800"/>
          <w:marRight w:val="0"/>
          <w:marTop w:val="100"/>
          <w:marBottom w:val="0"/>
          <w:divBdr>
            <w:top w:val="none" w:sz="0" w:space="0" w:color="auto"/>
            <w:left w:val="none" w:sz="0" w:space="0" w:color="auto"/>
            <w:bottom w:val="none" w:sz="0" w:space="0" w:color="auto"/>
            <w:right w:val="none" w:sz="0" w:space="0" w:color="auto"/>
          </w:divBdr>
        </w:div>
        <w:div w:id="1632202786">
          <w:marLeft w:val="360"/>
          <w:marRight w:val="0"/>
          <w:marTop w:val="100"/>
          <w:marBottom w:val="0"/>
          <w:divBdr>
            <w:top w:val="none" w:sz="0" w:space="0" w:color="auto"/>
            <w:left w:val="none" w:sz="0" w:space="0" w:color="auto"/>
            <w:bottom w:val="none" w:sz="0" w:space="0" w:color="auto"/>
            <w:right w:val="none" w:sz="0" w:space="0" w:color="auto"/>
          </w:divBdr>
        </w:div>
        <w:div w:id="709383700">
          <w:marLeft w:val="1800"/>
          <w:marRight w:val="0"/>
          <w:marTop w:val="100"/>
          <w:marBottom w:val="0"/>
          <w:divBdr>
            <w:top w:val="none" w:sz="0" w:space="0" w:color="auto"/>
            <w:left w:val="none" w:sz="0" w:space="0" w:color="auto"/>
            <w:bottom w:val="none" w:sz="0" w:space="0" w:color="auto"/>
            <w:right w:val="none" w:sz="0" w:space="0" w:color="auto"/>
          </w:divBdr>
        </w:div>
        <w:div w:id="1450783910">
          <w:marLeft w:val="1800"/>
          <w:marRight w:val="0"/>
          <w:marTop w:val="100"/>
          <w:marBottom w:val="0"/>
          <w:divBdr>
            <w:top w:val="none" w:sz="0" w:space="0" w:color="auto"/>
            <w:left w:val="none" w:sz="0" w:space="0" w:color="auto"/>
            <w:bottom w:val="none" w:sz="0" w:space="0" w:color="auto"/>
            <w:right w:val="none" w:sz="0" w:space="0" w:color="auto"/>
          </w:divBdr>
        </w:div>
        <w:div w:id="1976442958">
          <w:marLeft w:val="1800"/>
          <w:marRight w:val="0"/>
          <w:marTop w:val="100"/>
          <w:marBottom w:val="0"/>
          <w:divBdr>
            <w:top w:val="none" w:sz="0" w:space="0" w:color="auto"/>
            <w:left w:val="none" w:sz="0" w:space="0" w:color="auto"/>
            <w:bottom w:val="none" w:sz="0" w:space="0" w:color="auto"/>
            <w:right w:val="none" w:sz="0" w:space="0" w:color="auto"/>
          </w:divBdr>
        </w:div>
        <w:div w:id="1036932556">
          <w:marLeft w:val="360"/>
          <w:marRight w:val="0"/>
          <w:marTop w:val="100"/>
          <w:marBottom w:val="0"/>
          <w:divBdr>
            <w:top w:val="none" w:sz="0" w:space="0" w:color="auto"/>
            <w:left w:val="none" w:sz="0" w:space="0" w:color="auto"/>
            <w:bottom w:val="none" w:sz="0" w:space="0" w:color="auto"/>
            <w:right w:val="none" w:sz="0" w:space="0" w:color="auto"/>
          </w:divBdr>
        </w:div>
        <w:div w:id="1577863429">
          <w:marLeft w:val="1800"/>
          <w:marRight w:val="0"/>
          <w:marTop w:val="100"/>
          <w:marBottom w:val="0"/>
          <w:divBdr>
            <w:top w:val="none" w:sz="0" w:space="0" w:color="auto"/>
            <w:left w:val="none" w:sz="0" w:space="0" w:color="auto"/>
            <w:bottom w:val="none" w:sz="0" w:space="0" w:color="auto"/>
            <w:right w:val="none" w:sz="0" w:space="0" w:color="auto"/>
          </w:divBdr>
        </w:div>
        <w:div w:id="576937209">
          <w:marLeft w:val="1800"/>
          <w:marRight w:val="0"/>
          <w:marTop w:val="100"/>
          <w:marBottom w:val="0"/>
          <w:divBdr>
            <w:top w:val="none" w:sz="0" w:space="0" w:color="auto"/>
            <w:left w:val="none" w:sz="0" w:space="0" w:color="auto"/>
            <w:bottom w:val="none" w:sz="0" w:space="0" w:color="auto"/>
            <w:right w:val="none" w:sz="0" w:space="0" w:color="auto"/>
          </w:divBdr>
        </w:div>
        <w:div w:id="446003312">
          <w:marLeft w:val="1800"/>
          <w:marRight w:val="0"/>
          <w:marTop w:val="100"/>
          <w:marBottom w:val="0"/>
          <w:divBdr>
            <w:top w:val="none" w:sz="0" w:space="0" w:color="auto"/>
            <w:left w:val="none" w:sz="0" w:space="0" w:color="auto"/>
            <w:bottom w:val="none" w:sz="0" w:space="0" w:color="auto"/>
            <w:right w:val="none" w:sz="0" w:space="0" w:color="auto"/>
          </w:divBdr>
        </w:div>
      </w:divsChild>
    </w:div>
    <w:div w:id="352077339">
      <w:bodyDiv w:val="1"/>
      <w:marLeft w:val="0"/>
      <w:marRight w:val="0"/>
      <w:marTop w:val="0"/>
      <w:marBottom w:val="0"/>
      <w:divBdr>
        <w:top w:val="none" w:sz="0" w:space="0" w:color="auto"/>
        <w:left w:val="none" w:sz="0" w:space="0" w:color="auto"/>
        <w:bottom w:val="none" w:sz="0" w:space="0" w:color="auto"/>
        <w:right w:val="none" w:sz="0" w:space="0" w:color="auto"/>
      </w:divBdr>
      <w:divsChild>
        <w:div w:id="1311711178">
          <w:marLeft w:val="360"/>
          <w:marRight w:val="0"/>
          <w:marTop w:val="200"/>
          <w:marBottom w:val="0"/>
          <w:divBdr>
            <w:top w:val="none" w:sz="0" w:space="0" w:color="auto"/>
            <w:left w:val="none" w:sz="0" w:space="0" w:color="auto"/>
            <w:bottom w:val="none" w:sz="0" w:space="0" w:color="auto"/>
            <w:right w:val="none" w:sz="0" w:space="0" w:color="auto"/>
          </w:divBdr>
        </w:div>
      </w:divsChild>
    </w:div>
    <w:div w:id="589705329">
      <w:bodyDiv w:val="1"/>
      <w:marLeft w:val="0"/>
      <w:marRight w:val="0"/>
      <w:marTop w:val="0"/>
      <w:marBottom w:val="0"/>
      <w:divBdr>
        <w:top w:val="none" w:sz="0" w:space="0" w:color="auto"/>
        <w:left w:val="none" w:sz="0" w:space="0" w:color="auto"/>
        <w:bottom w:val="none" w:sz="0" w:space="0" w:color="auto"/>
        <w:right w:val="none" w:sz="0" w:space="0" w:color="auto"/>
      </w:divBdr>
      <w:divsChild>
        <w:div w:id="2087067657">
          <w:marLeft w:val="547"/>
          <w:marRight w:val="0"/>
          <w:marTop w:val="86"/>
          <w:marBottom w:val="0"/>
          <w:divBdr>
            <w:top w:val="none" w:sz="0" w:space="0" w:color="auto"/>
            <w:left w:val="none" w:sz="0" w:space="0" w:color="auto"/>
            <w:bottom w:val="none" w:sz="0" w:space="0" w:color="auto"/>
            <w:right w:val="none" w:sz="0" w:space="0" w:color="auto"/>
          </w:divBdr>
        </w:div>
        <w:div w:id="602686236">
          <w:marLeft w:val="1166"/>
          <w:marRight w:val="0"/>
          <w:marTop w:val="77"/>
          <w:marBottom w:val="0"/>
          <w:divBdr>
            <w:top w:val="none" w:sz="0" w:space="0" w:color="auto"/>
            <w:left w:val="none" w:sz="0" w:space="0" w:color="auto"/>
            <w:bottom w:val="none" w:sz="0" w:space="0" w:color="auto"/>
            <w:right w:val="none" w:sz="0" w:space="0" w:color="auto"/>
          </w:divBdr>
        </w:div>
      </w:divsChild>
    </w:div>
    <w:div w:id="624239311">
      <w:bodyDiv w:val="1"/>
      <w:marLeft w:val="0"/>
      <w:marRight w:val="0"/>
      <w:marTop w:val="0"/>
      <w:marBottom w:val="0"/>
      <w:divBdr>
        <w:top w:val="none" w:sz="0" w:space="0" w:color="auto"/>
        <w:left w:val="none" w:sz="0" w:space="0" w:color="auto"/>
        <w:bottom w:val="none" w:sz="0" w:space="0" w:color="auto"/>
        <w:right w:val="none" w:sz="0" w:space="0" w:color="auto"/>
      </w:divBdr>
      <w:divsChild>
        <w:div w:id="996572398">
          <w:marLeft w:val="360"/>
          <w:marRight w:val="0"/>
          <w:marTop w:val="200"/>
          <w:marBottom w:val="0"/>
          <w:divBdr>
            <w:top w:val="none" w:sz="0" w:space="0" w:color="auto"/>
            <w:left w:val="none" w:sz="0" w:space="0" w:color="auto"/>
            <w:bottom w:val="none" w:sz="0" w:space="0" w:color="auto"/>
            <w:right w:val="none" w:sz="0" w:space="0" w:color="auto"/>
          </w:divBdr>
        </w:div>
        <w:div w:id="240721061">
          <w:marLeft w:val="1080"/>
          <w:marRight w:val="0"/>
          <w:marTop w:val="100"/>
          <w:marBottom w:val="0"/>
          <w:divBdr>
            <w:top w:val="none" w:sz="0" w:space="0" w:color="auto"/>
            <w:left w:val="none" w:sz="0" w:space="0" w:color="auto"/>
            <w:bottom w:val="none" w:sz="0" w:space="0" w:color="auto"/>
            <w:right w:val="none" w:sz="0" w:space="0" w:color="auto"/>
          </w:divBdr>
        </w:div>
        <w:div w:id="2090612773">
          <w:marLeft w:val="1080"/>
          <w:marRight w:val="0"/>
          <w:marTop w:val="100"/>
          <w:marBottom w:val="0"/>
          <w:divBdr>
            <w:top w:val="none" w:sz="0" w:space="0" w:color="auto"/>
            <w:left w:val="none" w:sz="0" w:space="0" w:color="auto"/>
            <w:bottom w:val="none" w:sz="0" w:space="0" w:color="auto"/>
            <w:right w:val="none" w:sz="0" w:space="0" w:color="auto"/>
          </w:divBdr>
        </w:div>
        <w:div w:id="969437736">
          <w:marLeft w:val="1080"/>
          <w:marRight w:val="0"/>
          <w:marTop w:val="100"/>
          <w:marBottom w:val="0"/>
          <w:divBdr>
            <w:top w:val="none" w:sz="0" w:space="0" w:color="auto"/>
            <w:left w:val="none" w:sz="0" w:space="0" w:color="auto"/>
            <w:bottom w:val="none" w:sz="0" w:space="0" w:color="auto"/>
            <w:right w:val="none" w:sz="0" w:space="0" w:color="auto"/>
          </w:divBdr>
        </w:div>
        <w:div w:id="1680549128">
          <w:marLeft w:val="360"/>
          <w:marRight w:val="0"/>
          <w:marTop w:val="200"/>
          <w:marBottom w:val="0"/>
          <w:divBdr>
            <w:top w:val="none" w:sz="0" w:space="0" w:color="auto"/>
            <w:left w:val="none" w:sz="0" w:space="0" w:color="auto"/>
            <w:bottom w:val="none" w:sz="0" w:space="0" w:color="auto"/>
            <w:right w:val="none" w:sz="0" w:space="0" w:color="auto"/>
          </w:divBdr>
        </w:div>
        <w:div w:id="1890994537">
          <w:marLeft w:val="1080"/>
          <w:marRight w:val="0"/>
          <w:marTop w:val="100"/>
          <w:marBottom w:val="0"/>
          <w:divBdr>
            <w:top w:val="none" w:sz="0" w:space="0" w:color="auto"/>
            <w:left w:val="none" w:sz="0" w:space="0" w:color="auto"/>
            <w:bottom w:val="none" w:sz="0" w:space="0" w:color="auto"/>
            <w:right w:val="none" w:sz="0" w:space="0" w:color="auto"/>
          </w:divBdr>
        </w:div>
        <w:div w:id="58484179">
          <w:marLeft w:val="1080"/>
          <w:marRight w:val="0"/>
          <w:marTop w:val="100"/>
          <w:marBottom w:val="0"/>
          <w:divBdr>
            <w:top w:val="none" w:sz="0" w:space="0" w:color="auto"/>
            <w:left w:val="none" w:sz="0" w:space="0" w:color="auto"/>
            <w:bottom w:val="none" w:sz="0" w:space="0" w:color="auto"/>
            <w:right w:val="none" w:sz="0" w:space="0" w:color="auto"/>
          </w:divBdr>
        </w:div>
        <w:div w:id="772941972">
          <w:marLeft w:val="360"/>
          <w:marRight w:val="0"/>
          <w:marTop w:val="200"/>
          <w:marBottom w:val="0"/>
          <w:divBdr>
            <w:top w:val="none" w:sz="0" w:space="0" w:color="auto"/>
            <w:left w:val="none" w:sz="0" w:space="0" w:color="auto"/>
            <w:bottom w:val="none" w:sz="0" w:space="0" w:color="auto"/>
            <w:right w:val="none" w:sz="0" w:space="0" w:color="auto"/>
          </w:divBdr>
        </w:div>
        <w:div w:id="1435173096">
          <w:marLeft w:val="1080"/>
          <w:marRight w:val="0"/>
          <w:marTop w:val="100"/>
          <w:marBottom w:val="0"/>
          <w:divBdr>
            <w:top w:val="none" w:sz="0" w:space="0" w:color="auto"/>
            <w:left w:val="none" w:sz="0" w:space="0" w:color="auto"/>
            <w:bottom w:val="none" w:sz="0" w:space="0" w:color="auto"/>
            <w:right w:val="none" w:sz="0" w:space="0" w:color="auto"/>
          </w:divBdr>
        </w:div>
        <w:div w:id="384645031">
          <w:marLeft w:val="1080"/>
          <w:marRight w:val="0"/>
          <w:marTop w:val="100"/>
          <w:marBottom w:val="0"/>
          <w:divBdr>
            <w:top w:val="none" w:sz="0" w:space="0" w:color="auto"/>
            <w:left w:val="none" w:sz="0" w:space="0" w:color="auto"/>
            <w:bottom w:val="none" w:sz="0" w:space="0" w:color="auto"/>
            <w:right w:val="none" w:sz="0" w:space="0" w:color="auto"/>
          </w:divBdr>
        </w:div>
      </w:divsChild>
    </w:div>
    <w:div w:id="725761549">
      <w:bodyDiv w:val="1"/>
      <w:marLeft w:val="0"/>
      <w:marRight w:val="0"/>
      <w:marTop w:val="0"/>
      <w:marBottom w:val="0"/>
      <w:divBdr>
        <w:top w:val="none" w:sz="0" w:space="0" w:color="auto"/>
        <w:left w:val="none" w:sz="0" w:space="0" w:color="auto"/>
        <w:bottom w:val="none" w:sz="0" w:space="0" w:color="auto"/>
        <w:right w:val="none" w:sz="0" w:space="0" w:color="auto"/>
      </w:divBdr>
    </w:div>
    <w:div w:id="726682878">
      <w:bodyDiv w:val="1"/>
      <w:marLeft w:val="0"/>
      <w:marRight w:val="0"/>
      <w:marTop w:val="0"/>
      <w:marBottom w:val="0"/>
      <w:divBdr>
        <w:top w:val="none" w:sz="0" w:space="0" w:color="auto"/>
        <w:left w:val="none" w:sz="0" w:space="0" w:color="auto"/>
        <w:bottom w:val="none" w:sz="0" w:space="0" w:color="auto"/>
        <w:right w:val="none" w:sz="0" w:space="0" w:color="auto"/>
      </w:divBdr>
      <w:divsChild>
        <w:div w:id="780338831">
          <w:marLeft w:val="547"/>
          <w:marRight w:val="0"/>
          <w:marTop w:val="86"/>
          <w:marBottom w:val="0"/>
          <w:divBdr>
            <w:top w:val="none" w:sz="0" w:space="0" w:color="auto"/>
            <w:left w:val="none" w:sz="0" w:space="0" w:color="auto"/>
            <w:bottom w:val="none" w:sz="0" w:space="0" w:color="auto"/>
            <w:right w:val="none" w:sz="0" w:space="0" w:color="auto"/>
          </w:divBdr>
        </w:div>
        <w:div w:id="1721201173">
          <w:marLeft w:val="1166"/>
          <w:marRight w:val="0"/>
          <w:marTop w:val="77"/>
          <w:marBottom w:val="0"/>
          <w:divBdr>
            <w:top w:val="none" w:sz="0" w:space="0" w:color="auto"/>
            <w:left w:val="none" w:sz="0" w:space="0" w:color="auto"/>
            <w:bottom w:val="none" w:sz="0" w:space="0" w:color="auto"/>
            <w:right w:val="none" w:sz="0" w:space="0" w:color="auto"/>
          </w:divBdr>
        </w:div>
      </w:divsChild>
    </w:div>
    <w:div w:id="869880190">
      <w:bodyDiv w:val="1"/>
      <w:marLeft w:val="0"/>
      <w:marRight w:val="0"/>
      <w:marTop w:val="0"/>
      <w:marBottom w:val="0"/>
      <w:divBdr>
        <w:top w:val="none" w:sz="0" w:space="0" w:color="auto"/>
        <w:left w:val="none" w:sz="0" w:space="0" w:color="auto"/>
        <w:bottom w:val="none" w:sz="0" w:space="0" w:color="auto"/>
        <w:right w:val="none" w:sz="0" w:space="0" w:color="auto"/>
      </w:divBdr>
      <w:divsChild>
        <w:div w:id="2026904235">
          <w:marLeft w:val="1166"/>
          <w:marRight w:val="0"/>
          <w:marTop w:val="77"/>
          <w:marBottom w:val="0"/>
          <w:divBdr>
            <w:top w:val="none" w:sz="0" w:space="0" w:color="auto"/>
            <w:left w:val="none" w:sz="0" w:space="0" w:color="auto"/>
            <w:bottom w:val="none" w:sz="0" w:space="0" w:color="auto"/>
            <w:right w:val="none" w:sz="0" w:space="0" w:color="auto"/>
          </w:divBdr>
        </w:div>
      </w:divsChild>
    </w:div>
    <w:div w:id="872812441">
      <w:bodyDiv w:val="1"/>
      <w:marLeft w:val="0"/>
      <w:marRight w:val="0"/>
      <w:marTop w:val="0"/>
      <w:marBottom w:val="0"/>
      <w:divBdr>
        <w:top w:val="none" w:sz="0" w:space="0" w:color="auto"/>
        <w:left w:val="none" w:sz="0" w:space="0" w:color="auto"/>
        <w:bottom w:val="none" w:sz="0" w:space="0" w:color="auto"/>
        <w:right w:val="none" w:sz="0" w:space="0" w:color="auto"/>
      </w:divBdr>
      <w:divsChild>
        <w:div w:id="1899590676">
          <w:marLeft w:val="360"/>
          <w:marRight w:val="0"/>
          <w:marTop w:val="200"/>
          <w:marBottom w:val="0"/>
          <w:divBdr>
            <w:top w:val="none" w:sz="0" w:space="0" w:color="auto"/>
            <w:left w:val="none" w:sz="0" w:space="0" w:color="auto"/>
            <w:bottom w:val="none" w:sz="0" w:space="0" w:color="auto"/>
            <w:right w:val="none" w:sz="0" w:space="0" w:color="auto"/>
          </w:divBdr>
        </w:div>
        <w:div w:id="295720467">
          <w:marLeft w:val="1800"/>
          <w:marRight w:val="0"/>
          <w:marTop w:val="100"/>
          <w:marBottom w:val="0"/>
          <w:divBdr>
            <w:top w:val="none" w:sz="0" w:space="0" w:color="auto"/>
            <w:left w:val="none" w:sz="0" w:space="0" w:color="auto"/>
            <w:bottom w:val="none" w:sz="0" w:space="0" w:color="auto"/>
            <w:right w:val="none" w:sz="0" w:space="0" w:color="auto"/>
          </w:divBdr>
        </w:div>
        <w:div w:id="1951159537">
          <w:marLeft w:val="1800"/>
          <w:marRight w:val="0"/>
          <w:marTop w:val="100"/>
          <w:marBottom w:val="0"/>
          <w:divBdr>
            <w:top w:val="none" w:sz="0" w:space="0" w:color="auto"/>
            <w:left w:val="none" w:sz="0" w:space="0" w:color="auto"/>
            <w:bottom w:val="none" w:sz="0" w:space="0" w:color="auto"/>
            <w:right w:val="none" w:sz="0" w:space="0" w:color="auto"/>
          </w:divBdr>
        </w:div>
        <w:div w:id="643045442">
          <w:marLeft w:val="1800"/>
          <w:marRight w:val="0"/>
          <w:marTop w:val="100"/>
          <w:marBottom w:val="0"/>
          <w:divBdr>
            <w:top w:val="none" w:sz="0" w:space="0" w:color="auto"/>
            <w:left w:val="none" w:sz="0" w:space="0" w:color="auto"/>
            <w:bottom w:val="none" w:sz="0" w:space="0" w:color="auto"/>
            <w:right w:val="none" w:sz="0" w:space="0" w:color="auto"/>
          </w:divBdr>
        </w:div>
        <w:div w:id="1997830592">
          <w:marLeft w:val="2520"/>
          <w:marRight w:val="0"/>
          <w:marTop w:val="100"/>
          <w:marBottom w:val="0"/>
          <w:divBdr>
            <w:top w:val="none" w:sz="0" w:space="0" w:color="auto"/>
            <w:left w:val="none" w:sz="0" w:space="0" w:color="auto"/>
            <w:bottom w:val="none" w:sz="0" w:space="0" w:color="auto"/>
            <w:right w:val="none" w:sz="0" w:space="0" w:color="auto"/>
          </w:divBdr>
        </w:div>
        <w:div w:id="1844710053">
          <w:marLeft w:val="360"/>
          <w:marRight w:val="0"/>
          <w:marTop w:val="200"/>
          <w:marBottom w:val="0"/>
          <w:divBdr>
            <w:top w:val="none" w:sz="0" w:space="0" w:color="auto"/>
            <w:left w:val="none" w:sz="0" w:space="0" w:color="auto"/>
            <w:bottom w:val="none" w:sz="0" w:space="0" w:color="auto"/>
            <w:right w:val="none" w:sz="0" w:space="0" w:color="auto"/>
          </w:divBdr>
        </w:div>
        <w:div w:id="615253602">
          <w:marLeft w:val="1080"/>
          <w:marRight w:val="0"/>
          <w:marTop w:val="100"/>
          <w:marBottom w:val="0"/>
          <w:divBdr>
            <w:top w:val="none" w:sz="0" w:space="0" w:color="auto"/>
            <w:left w:val="none" w:sz="0" w:space="0" w:color="auto"/>
            <w:bottom w:val="none" w:sz="0" w:space="0" w:color="auto"/>
            <w:right w:val="none" w:sz="0" w:space="0" w:color="auto"/>
          </w:divBdr>
        </w:div>
        <w:div w:id="1881553903">
          <w:marLeft w:val="1080"/>
          <w:marRight w:val="0"/>
          <w:marTop w:val="100"/>
          <w:marBottom w:val="0"/>
          <w:divBdr>
            <w:top w:val="none" w:sz="0" w:space="0" w:color="auto"/>
            <w:left w:val="none" w:sz="0" w:space="0" w:color="auto"/>
            <w:bottom w:val="none" w:sz="0" w:space="0" w:color="auto"/>
            <w:right w:val="none" w:sz="0" w:space="0" w:color="auto"/>
          </w:divBdr>
        </w:div>
        <w:div w:id="279265491">
          <w:marLeft w:val="1800"/>
          <w:marRight w:val="0"/>
          <w:marTop w:val="100"/>
          <w:marBottom w:val="0"/>
          <w:divBdr>
            <w:top w:val="none" w:sz="0" w:space="0" w:color="auto"/>
            <w:left w:val="none" w:sz="0" w:space="0" w:color="auto"/>
            <w:bottom w:val="none" w:sz="0" w:space="0" w:color="auto"/>
            <w:right w:val="none" w:sz="0" w:space="0" w:color="auto"/>
          </w:divBdr>
        </w:div>
        <w:div w:id="1325160195">
          <w:marLeft w:val="1800"/>
          <w:marRight w:val="0"/>
          <w:marTop w:val="100"/>
          <w:marBottom w:val="0"/>
          <w:divBdr>
            <w:top w:val="none" w:sz="0" w:space="0" w:color="auto"/>
            <w:left w:val="none" w:sz="0" w:space="0" w:color="auto"/>
            <w:bottom w:val="none" w:sz="0" w:space="0" w:color="auto"/>
            <w:right w:val="none" w:sz="0" w:space="0" w:color="auto"/>
          </w:divBdr>
        </w:div>
      </w:divsChild>
    </w:div>
    <w:div w:id="1039545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438">
          <w:marLeft w:val="1080"/>
          <w:marRight w:val="0"/>
          <w:marTop w:val="100"/>
          <w:marBottom w:val="0"/>
          <w:divBdr>
            <w:top w:val="none" w:sz="0" w:space="0" w:color="auto"/>
            <w:left w:val="none" w:sz="0" w:space="0" w:color="auto"/>
            <w:bottom w:val="none" w:sz="0" w:space="0" w:color="auto"/>
            <w:right w:val="none" w:sz="0" w:space="0" w:color="auto"/>
          </w:divBdr>
        </w:div>
        <w:div w:id="32535433">
          <w:marLeft w:val="1800"/>
          <w:marRight w:val="0"/>
          <w:marTop w:val="100"/>
          <w:marBottom w:val="0"/>
          <w:divBdr>
            <w:top w:val="none" w:sz="0" w:space="0" w:color="auto"/>
            <w:left w:val="none" w:sz="0" w:space="0" w:color="auto"/>
            <w:bottom w:val="none" w:sz="0" w:space="0" w:color="auto"/>
            <w:right w:val="none" w:sz="0" w:space="0" w:color="auto"/>
          </w:divBdr>
        </w:div>
        <w:div w:id="800540651">
          <w:marLeft w:val="1080"/>
          <w:marRight w:val="0"/>
          <w:marTop w:val="100"/>
          <w:marBottom w:val="0"/>
          <w:divBdr>
            <w:top w:val="none" w:sz="0" w:space="0" w:color="auto"/>
            <w:left w:val="none" w:sz="0" w:space="0" w:color="auto"/>
            <w:bottom w:val="none" w:sz="0" w:space="0" w:color="auto"/>
            <w:right w:val="none" w:sz="0" w:space="0" w:color="auto"/>
          </w:divBdr>
        </w:div>
        <w:div w:id="1326930084">
          <w:marLeft w:val="1800"/>
          <w:marRight w:val="0"/>
          <w:marTop w:val="100"/>
          <w:marBottom w:val="0"/>
          <w:divBdr>
            <w:top w:val="none" w:sz="0" w:space="0" w:color="auto"/>
            <w:left w:val="none" w:sz="0" w:space="0" w:color="auto"/>
            <w:bottom w:val="none" w:sz="0" w:space="0" w:color="auto"/>
            <w:right w:val="none" w:sz="0" w:space="0" w:color="auto"/>
          </w:divBdr>
        </w:div>
      </w:divsChild>
    </w:div>
    <w:div w:id="1126661272">
      <w:bodyDiv w:val="1"/>
      <w:marLeft w:val="0"/>
      <w:marRight w:val="0"/>
      <w:marTop w:val="0"/>
      <w:marBottom w:val="0"/>
      <w:divBdr>
        <w:top w:val="none" w:sz="0" w:space="0" w:color="auto"/>
        <w:left w:val="none" w:sz="0" w:space="0" w:color="auto"/>
        <w:bottom w:val="none" w:sz="0" w:space="0" w:color="auto"/>
        <w:right w:val="none" w:sz="0" w:space="0" w:color="auto"/>
      </w:divBdr>
      <w:divsChild>
        <w:div w:id="362679278">
          <w:marLeft w:val="547"/>
          <w:marRight w:val="0"/>
          <w:marTop w:val="96"/>
          <w:marBottom w:val="0"/>
          <w:divBdr>
            <w:top w:val="none" w:sz="0" w:space="0" w:color="auto"/>
            <w:left w:val="none" w:sz="0" w:space="0" w:color="auto"/>
            <w:bottom w:val="none" w:sz="0" w:space="0" w:color="auto"/>
            <w:right w:val="none" w:sz="0" w:space="0" w:color="auto"/>
          </w:divBdr>
        </w:div>
      </w:divsChild>
    </w:div>
    <w:div w:id="1140998285">
      <w:bodyDiv w:val="1"/>
      <w:marLeft w:val="0"/>
      <w:marRight w:val="0"/>
      <w:marTop w:val="0"/>
      <w:marBottom w:val="0"/>
      <w:divBdr>
        <w:top w:val="none" w:sz="0" w:space="0" w:color="auto"/>
        <w:left w:val="none" w:sz="0" w:space="0" w:color="auto"/>
        <w:bottom w:val="none" w:sz="0" w:space="0" w:color="auto"/>
        <w:right w:val="none" w:sz="0" w:space="0" w:color="auto"/>
      </w:divBdr>
      <w:divsChild>
        <w:div w:id="1830511594">
          <w:marLeft w:val="360"/>
          <w:marRight w:val="0"/>
          <w:marTop w:val="200"/>
          <w:marBottom w:val="0"/>
          <w:divBdr>
            <w:top w:val="none" w:sz="0" w:space="0" w:color="auto"/>
            <w:left w:val="none" w:sz="0" w:space="0" w:color="auto"/>
            <w:bottom w:val="none" w:sz="0" w:space="0" w:color="auto"/>
            <w:right w:val="none" w:sz="0" w:space="0" w:color="auto"/>
          </w:divBdr>
        </w:div>
        <w:div w:id="2146966571">
          <w:marLeft w:val="1080"/>
          <w:marRight w:val="0"/>
          <w:marTop w:val="100"/>
          <w:marBottom w:val="0"/>
          <w:divBdr>
            <w:top w:val="none" w:sz="0" w:space="0" w:color="auto"/>
            <w:left w:val="none" w:sz="0" w:space="0" w:color="auto"/>
            <w:bottom w:val="none" w:sz="0" w:space="0" w:color="auto"/>
            <w:right w:val="none" w:sz="0" w:space="0" w:color="auto"/>
          </w:divBdr>
        </w:div>
        <w:div w:id="339888412">
          <w:marLeft w:val="1080"/>
          <w:marRight w:val="0"/>
          <w:marTop w:val="100"/>
          <w:marBottom w:val="0"/>
          <w:divBdr>
            <w:top w:val="none" w:sz="0" w:space="0" w:color="auto"/>
            <w:left w:val="none" w:sz="0" w:space="0" w:color="auto"/>
            <w:bottom w:val="none" w:sz="0" w:space="0" w:color="auto"/>
            <w:right w:val="none" w:sz="0" w:space="0" w:color="auto"/>
          </w:divBdr>
        </w:div>
        <w:div w:id="1492408357">
          <w:marLeft w:val="360"/>
          <w:marRight w:val="0"/>
          <w:marTop w:val="200"/>
          <w:marBottom w:val="0"/>
          <w:divBdr>
            <w:top w:val="none" w:sz="0" w:space="0" w:color="auto"/>
            <w:left w:val="none" w:sz="0" w:space="0" w:color="auto"/>
            <w:bottom w:val="none" w:sz="0" w:space="0" w:color="auto"/>
            <w:right w:val="none" w:sz="0" w:space="0" w:color="auto"/>
          </w:divBdr>
        </w:div>
        <w:div w:id="577714414">
          <w:marLeft w:val="1080"/>
          <w:marRight w:val="0"/>
          <w:marTop w:val="100"/>
          <w:marBottom w:val="0"/>
          <w:divBdr>
            <w:top w:val="none" w:sz="0" w:space="0" w:color="auto"/>
            <w:left w:val="none" w:sz="0" w:space="0" w:color="auto"/>
            <w:bottom w:val="none" w:sz="0" w:space="0" w:color="auto"/>
            <w:right w:val="none" w:sz="0" w:space="0" w:color="auto"/>
          </w:divBdr>
        </w:div>
        <w:div w:id="1780684608">
          <w:marLeft w:val="1080"/>
          <w:marRight w:val="0"/>
          <w:marTop w:val="100"/>
          <w:marBottom w:val="0"/>
          <w:divBdr>
            <w:top w:val="none" w:sz="0" w:space="0" w:color="auto"/>
            <w:left w:val="none" w:sz="0" w:space="0" w:color="auto"/>
            <w:bottom w:val="none" w:sz="0" w:space="0" w:color="auto"/>
            <w:right w:val="none" w:sz="0" w:space="0" w:color="auto"/>
          </w:divBdr>
        </w:div>
        <w:div w:id="1398673535">
          <w:marLeft w:val="1080"/>
          <w:marRight w:val="0"/>
          <w:marTop w:val="100"/>
          <w:marBottom w:val="0"/>
          <w:divBdr>
            <w:top w:val="none" w:sz="0" w:space="0" w:color="auto"/>
            <w:left w:val="none" w:sz="0" w:space="0" w:color="auto"/>
            <w:bottom w:val="none" w:sz="0" w:space="0" w:color="auto"/>
            <w:right w:val="none" w:sz="0" w:space="0" w:color="auto"/>
          </w:divBdr>
        </w:div>
        <w:div w:id="340208511">
          <w:marLeft w:val="1800"/>
          <w:marRight w:val="0"/>
          <w:marTop w:val="100"/>
          <w:marBottom w:val="0"/>
          <w:divBdr>
            <w:top w:val="none" w:sz="0" w:space="0" w:color="auto"/>
            <w:left w:val="none" w:sz="0" w:space="0" w:color="auto"/>
            <w:bottom w:val="none" w:sz="0" w:space="0" w:color="auto"/>
            <w:right w:val="none" w:sz="0" w:space="0" w:color="auto"/>
          </w:divBdr>
        </w:div>
        <w:div w:id="1421681992">
          <w:marLeft w:val="360"/>
          <w:marRight w:val="0"/>
          <w:marTop w:val="200"/>
          <w:marBottom w:val="0"/>
          <w:divBdr>
            <w:top w:val="none" w:sz="0" w:space="0" w:color="auto"/>
            <w:left w:val="none" w:sz="0" w:space="0" w:color="auto"/>
            <w:bottom w:val="none" w:sz="0" w:space="0" w:color="auto"/>
            <w:right w:val="none" w:sz="0" w:space="0" w:color="auto"/>
          </w:divBdr>
        </w:div>
        <w:div w:id="786510576">
          <w:marLeft w:val="1080"/>
          <w:marRight w:val="0"/>
          <w:marTop w:val="100"/>
          <w:marBottom w:val="0"/>
          <w:divBdr>
            <w:top w:val="none" w:sz="0" w:space="0" w:color="auto"/>
            <w:left w:val="none" w:sz="0" w:space="0" w:color="auto"/>
            <w:bottom w:val="none" w:sz="0" w:space="0" w:color="auto"/>
            <w:right w:val="none" w:sz="0" w:space="0" w:color="auto"/>
          </w:divBdr>
        </w:div>
        <w:div w:id="1882203864">
          <w:marLeft w:val="1080"/>
          <w:marRight w:val="0"/>
          <w:marTop w:val="100"/>
          <w:marBottom w:val="0"/>
          <w:divBdr>
            <w:top w:val="none" w:sz="0" w:space="0" w:color="auto"/>
            <w:left w:val="none" w:sz="0" w:space="0" w:color="auto"/>
            <w:bottom w:val="none" w:sz="0" w:space="0" w:color="auto"/>
            <w:right w:val="none" w:sz="0" w:space="0" w:color="auto"/>
          </w:divBdr>
        </w:div>
        <w:div w:id="2087607389">
          <w:marLeft w:val="360"/>
          <w:marRight w:val="0"/>
          <w:marTop w:val="200"/>
          <w:marBottom w:val="0"/>
          <w:divBdr>
            <w:top w:val="none" w:sz="0" w:space="0" w:color="auto"/>
            <w:left w:val="none" w:sz="0" w:space="0" w:color="auto"/>
            <w:bottom w:val="none" w:sz="0" w:space="0" w:color="auto"/>
            <w:right w:val="none" w:sz="0" w:space="0" w:color="auto"/>
          </w:divBdr>
        </w:div>
        <w:div w:id="919871609">
          <w:marLeft w:val="1080"/>
          <w:marRight w:val="0"/>
          <w:marTop w:val="100"/>
          <w:marBottom w:val="0"/>
          <w:divBdr>
            <w:top w:val="none" w:sz="0" w:space="0" w:color="auto"/>
            <w:left w:val="none" w:sz="0" w:space="0" w:color="auto"/>
            <w:bottom w:val="none" w:sz="0" w:space="0" w:color="auto"/>
            <w:right w:val="none" w:sz="0" w:space="0" w:color="auto"/>
          </w:divBdr>
        </w:div>
        <w:div w:id="841161668">
          <w:marLeft w:val="1080"/>
          <w:marRight w:val="0"/>
          <w:marTop w:val="100"/>
          <w:marBottom w:val="0"/>
          <w:divBdr>
            <w:top w:val="none" w:sz="0" w:space="0" w:color="auto"/>
            <w:left w:val="none" w:sz="0" w:space="0" w:color="auto"/>
            <w:bottom w:val="none" w:sz="0" w:space="0" w:color="auto"/>
            <w:right w:val="none" w:sz="0" w:space="0" w:color="auto"/>
          </w:divBdr>
        </w:div>
      </w:divsChild>
    </w:div>
    <w:div w:id="1172915898">
      <w:bodyDiv w:val="1"/>
      <w:marLeft w:val="0"/>
      <w:marRight w:val="0"/>
      <w:marTop w:val="0"/>
      <w:marBottom w:val="0"/>
      <w:divBdr>
        <w:top w:val="none" w:sz="0" w:space="0" w:color="auto"/>
        <w:left w:val="none" w:sz="0" w:space="0" w:color="auto"/>
        <w:bottom w:val="none" w:sz="0" w:space="0" w:color="auto"/>
        <w:right w:val="none" w:sz="0" w:space="0" w:color="auto"/>
      </w:divBdr>
      <w:divsChild>
        <w:div w:id="1242837205">
          <w:marLeft w:val="1080"/>
          <w:marRight w:val="0"/>
          <w:marTop w:val="100"/>
          <w:marBottom w:val="0"/>
          <w:divBdr>
            <w:top w:val="none" w:sz="0" w:space="0" w:color="auto"/>
            <w:left w:val="none" w:sz="0" w:space="0" w:color="auto"/>
            <w:bottom w:val="none" w:sz="0" w:space="0" w:color="auto"/>
            <w:right w:val="none" w:sz="0" w:space="0" w:color="auto"/>
          </w:divBdr>
        </w:div>
        <w:div w:id="2102485783">
          <w:marLeft w:val="1080"/>
          <w:marRight w:val="0"/>
          <w:marTop w:val="100"/>
          <w:marBottom w:val="0"/>
          <w:divBdr>
            <w:top w:val="none" w:sz="0" w:space="0" w:color="auto"/>
            <w:left w:val="none" w:sz="0" w:space="0" w:color="auto"/>
            <w:bottom w:val="none" w:sz="0" w:space="0" w:color="auto"/>
            <w:right w:val="none" w:sz="0" w:space="0" w:color="auto"/>
          </w:divBdr>
        </w:div>
        <w:div w:id="1402215515">
          <w:marLeft w:val="1080"/>
          <w:marRight w:val="0"/>
          <w:marTop w:val="100"/>
          <w:marBottom w:val="0"/>
          <w:divBdr>
            <w:top w:val="none" w:sz="0" w:space="0" w:color="auto"/>
            <w:left w:val="none" w:sz="0" w:space="0" w:color="auto"/>
            <w:bottom w:val="none" w:sz="0" w:space="0" w:color="auto"/>
            <w:right w:val="none" w:sz="0" w:space="0" w:color="auto"/>
          </w:divBdr>
        </w:div>
        <w:div w:id="575019798">
          <w:marLeft w:val="1080"/>
          <w:marRight w:val="0"/>
          <w:marTop w:val="100"/>
          <w:marBottom w:val="0"/>
          <w:divBdr>
            <w:top w:val="none" w:sz="0" w:space="0" w:color="auto"/>
            <w:left w:val="none" w:sz="0" w:space="0" w:color="auto"/>
            <w:bottom w:val="none" w:sz="0" w:space="0" w:color="auto"/>
            <w:right w:val="none" w:sz="0" w:space="0" w:color="auto"/>
          </w:divBdr>
        </w:div>
        <w:div w:id="8066887">
          <w:marLeft w:val="1800"/>
          <w:marRight w:val="0"/>
          <w:marTop w:val="100"/>
          <w:marBottom w:val="0"/>
          <w:divBdr>
            <w:top w:val="none" w:sz="0" w:space="0" w:color="auto"/>
            <w:left w:val="none" w:sz="0" w:space="0" w:color="auto"/>
            <w:bottom w:val="none" w:sz="0" w:space="0" w:color="auto"/>
            <w:right w:val="none" w:sz="0" w:space="0" w:color="auto"/>
          </w:divBdr>
        </w:div>
        <w:div w:id="1463962408">
          <w:marLeft w:val="1080"/>
          <w:marRight w:val="0"/>
          <w:marTop w:val="100"/>
          <w:marBottom w:val="0"/>
          <w:divBdr>
            <w:top w:val="none" w:sz="0" w:space="0" w:color="auto"/>
            <w:left w:val="none" w:sz="0" w:space="0" w:color="auto"/>
            <w:bottom w:val="none" w:sz="0" w:space="0" w:color="auto"/>
            <w:right w:val="none" w:sz="0" w:space="0" w:color="auto"/>
          </w:divBdr>
        </w:div>
        <w:div w:id="334578034">
          <w:marLeft w:val="1080"/>
          <w:marRight w:val="0"/>
          <w:marTop w:val="100"/>
          <w:marBottom w:val="0"/>
          <w:divBdr>
            <w:top w:val="none" w:sz="0" w:space="0" w:color="auto"/>
            <w:left w:val="none" w:sz="0" w:space="0" w:color="auto"/>
            <w:bottom w:val="none" w:sz="0" w:space="0" w:color="auto"/>
            <w:right w:val="none" w:sz="0" w:space="0" w:color="auto"/>
          </w:divBdr>
        </w:div>
        <w:div w:id="1380742998">
          <w:marLeft w:val="1080"/>
          <w:marRight w:val="0"/>
          <w:marTop w:val="100"/>
          <w:marBottom w:val="0"/>
          <w:divBdr>
            <w:top w:val="none" w:sz="0" w:space="0" w:color="auto"/>
            <w:left w:val="none" w:sz="0" w:space="0" w:color="auto"/>
            <w:bottom w:val="none" w:sz="0" w:space="0" w:color="auto"/>
            <w:right w:val="none" w:sz="0" w:space="0" w:color="auto"/>
          </w:divBdr>
        </w:div>
      </w:divsChild>
    </w:div>
    <w:div w:id="1209339368">
      <w:bodyDiv w:val="1"/>
      <w:marLeft w:val="0"/>
      <w:marRight w:val="0"/>
      <w:marTop w:val="0"/>
      <w:marBottom w:val="0"/>
      <w:divBdr>
        <w:top w:val="none" w:sz="0" w:space="0" w:color="auto"/>
        <w:left w:val="none" w:sz="0" w:space="0" w:color="auto"/>
        <w:bottom w:val="none" w:sz="0" w:space="0" w:color="auto"/>
        <w:right w:val="none" w:sz="0" w:space="0" w:color="auto"/>
      </w:divBdr>
      <w:divsChild>
        <w:div w:id="1115102670">
          <w:marLeft w:val="1080"/>
          <w:marRight w:val="0"/>
          <w:marTop w:val="100"/>
          <w:marBottom w:val="0"/>
          <w:divBdr>
            <w:top w:val="none" w:sz="0" w:space="0" w:color="auto"/>
            <w:left w:val="none" w:sz="0" w:space="0" w:color="auto"/>
            <w:bottom w:val="none" w:sz="0" w:space="0" w:color="auto"/>
            <w:right w:val="none" w:sz="0" w:space="0" w:color="auto"/>
          </w:divBdr>
        </w:div>
        <w:div w:id="1517891442">
          <w:marLeft w:val="1080"/>
          <w:marRight w:val="0"/>
          <w:marTop w:val="100"/>
          <w:marBottom w:val="0"/>
          <w:divBdr>
            <w:top w:val="none" w:sz="0" w:space="0" w:color="auto"/>
            <w:left w:val="none" w:sz="0" w:space="0" w:color="auto"/>
            <w:bottom w:val="none" w:sz="0" w:space="0" w:color="auto"/>
            <w:right w:val="none" w:sz="0" w:space="0" w:color="auto"/>
          </w:divBdr>
        </w:div>
        <w:div w:id="212273855">
          <w:marLeft w:val="1080"/>
          <w:marRight w:val="0"/>
          <w:marTop w:val="100"/>
          <w:marBottom w:val="0"/>
          <w:divBdr>
            <w:top w:val="none" w:sz="0" w:space="0" w:color="auto"/>
            <w:left w:val="none" w:sz="0" w:space="0" w:color="auto"/>
            <w:bottom w:val="none" w:sz="0" w:space="0" w:color="auto"/>
            <w:right w:val="none" w:sz="0" w:space="0" w:color="auto"/>
          </w:divBdr>
        </w:div>
        <w:div w:id="416051182">
          <w:marLeft w:val="1080"/>
          <w:marRight w:val="0"/>
          <w:marTop w:val="100"/>
          <w:marBottom w:val="0"/>
          <w:divBdr>
            <w:top w:val="none" w:sz="0" w:space="0" w:color="auto"/>
            <w:left w:val="none" w:sz="0" w:space="0" w:color="auto"/>
            <w:bottom w:val="none" w:sz="0" w:space="0" w:color="auto"/>
            <w:right w:val="none" w:sz="0" w:space="0" w:color="auto"/>
          </w:divBdr>
        </w:div>
        <w:div w:id="1870410039">
          <w:marLeft w:val="1080"/>
          <w:marRight w:val="0"/>
          <w:marTop w:val="100"/>
          <w:marBottom w:val="0"/>
          <w:divBdr>
            <w:top w:val="none" w:sz="0" w:space="0" w:color="auto"/>
            <w:left w:val="none" w:sz="0" w:space="0" w:color="auto"/>
            <w:bottom w:val="none" w:sz="0" w:space="0" w:color="auto"/>
            <w:right w:val="none" w:sz="0" w:space="0" w:color="auto"/>
          </w:divBdr>
        </w:div>
        <w:div w:id="1420786525">
          <w:marLeft w:val="1080"/>
          <w:marRight w:val="0"/>
          <w:marTop w:val="100"/>
          <w:marBottom w:val="0"/>
          <w:divBdr>
            <w:top w:val="none" w:sz="0" w:space="0" w:color="auto"/>
            <w:left w:val="none" w:sz="0" w:space="0" w:color="auto"/>
            <w:bottom w:val="none" w:sz="0" w:space="0" w:color="auto"/>
            <w:right w:val="none" w:sz="0" w:space="0" w:color="auto"/>
          </w:divBdr>
        </w:div>
        <w:div w:id="33892700">
          <w:marLeft w:val="1080"/>
          <w:marRight w:val="0"/>
          <w:marTop w:val="100"/>
          <w:marBottom w:val="0"/>
          <w:divBdr>
            <w:top w:val="none" w:sz="0" w:space="0" w:color="auto"/>
            <w:left w:val="none" w:sz="0" w:space="0" w:color="auto"/>
            <w:bottom w:val="none" w:sz="0" w:space="0" w:color="auto"/>
            <w:right w:val="none" w:sz="0" w:space="0" w:color="auto"/>
          </w:divBdr>
        </w:div>
        <w:div w:id="692196193">
          <w:marLeft w:val="1080"/>
          <w:marRight w:val="0"/>
          <w:marTop w:val="100"/>
          <w:marBottom w:val="0"/>
          <w:divBdr>
            <w:top w:val="none" w:sz="0" w:space="0" w:color="auto"/>
            <w:left w:val="none" w:sz="0" w:space="0" w:color="auto"/>
            <w:bottom w:val="none" w:sz="0" w:space="0" w:color="auto"/>
            <w:right w:val="none" w:sz="0" w:space="0" w:color="auto"/>
          </w:divBdr>
        </w:div>
        <w:div w:id="308944203">
          <w:marLeft w:val="1080"/>
          <w:marRight w:val="0"/>
          <w:marTop w:val="100"/>
          <w:marBottom w:val="0"/>
          <w:divBdr>
            <w:top w:val="none" w:sz="0" w:space="0" w:color="auto"/>
            <w:left w:val="none" w:sz="0" w:space="0" w:color="auto"/>
            <w:bottom w:val="none" w:sz="0" w:space="0" w:color="auto"/>
            <w:right w:val="none" w:sz="0" w:space="0" w:color="auto"/>
          </w:divBdr>
        </w:div>
        <w:div w:id="1616793260">
          <w:marLeft w:val="1080"/>
          <w:marRight w:val="0"/>
          <w:marTop w:val="100"/>
          <w:marBottom w:val="0"/>
          <w:divBdr>
            <w:top w:val="none" w:sz="0" w:space="0" w:color="auto"/>
            <w:left w:val="none" w:sz="0" w:space="0" w:color="auto"/>
            <w:bottom w:val="none" w:sz="0" w:space="0" w:color="auto"/>
            <w:right w:val="none" w:sz="0" w:space="0" w:color="auto"/>
          </w:divBdr>
        </w:div>
        <w:div w:id="297539676">
          <w:marLeft w:val="1080"/>
          <w:marRight w:val="0"/>
          <w:marTop w:val="100"/>
          <w:marBottom w:val="0"/>
          <w:divBdr>
            <w:top w:val="none" w:sz="0" w:space="0" w:color="auto"/>
            <w:left w:val="none" w:sz="0" w:space="0" w:color="auto"/>
            <w:bottom w:val="none" w:sz="0" w:space="0" w:color="auto"/>
            <w:right w:val="none" w:sz="0" w:space="0" w:color="auto"/>
          </w:divBdr>
        </w:div>
        <w:div w:id="95562198">
          <w:marLeft w:val="1080"/>
          <w:marRight w:val="0"/>
          <w:marTop w:val="100"/>
          <w:marBottom w:val="0"/>
          <w:divBdr>
            <w:top w:val="none" w:sz="0" w:space="0" w:color="auto"/>
            <w:left w:val="none" w:sz="0" w:space="0" w:color="auto"/>
            <w:bottom w:val="none" w:sz="0" w:space="0" w:color="auto"/>
            <w:right w:val="none" w:sz="0" w:space="0" w:color="auto"/>
          </w:divBdr>
        </w:div>
        <w:div w:id="358045974">
          <w:marLeft w:val="1080"/>
          <w:marRight w:val="0"/>
          <w:marTop w:val="100"/>
          <w:marBottom w:val="0"/>
          <w:divBdr>
            <w:top w:val="none" w:sz="0" w:space="0" w:color="auto"/>
            <w:left w:val="none" w:sz="0" w:space="0" w:color="auto"/>
            <w:bottom w:val="none" w:sz="0" w:space="0" w:color="auto"/>
            <w:right w:val="none" w:sz="0" w:space="0" w:color="auto"/>
          </w:divBdr>
        </w:div>
      </w:divsChild>
    </w:div>
    <w:div w:id="1357266763">
      <w:bodyDiv w:val="1"/>
      <w:marLeft w:val="0"/>
      <w:marRight w:val="0"/>
      <w:marTop w:val="0"/>
      <w:marBottom w:val="0"/>
      <w:divBdr>
        <w:top w:val="none" w:sz="0" w:space="0" w:color="auto"/>
        <w:left w:val="none" w:sz="0" w:space="0" w:color="auto"/>
        <w:bottom w:val="none" w:sz="0" w:space="0" w:color="auto"/>
        <w:right w:val="none" w:sz="0" w:space="0" w:color="auto"/>
      </w:divBdr>
      <w:divsChild>
        <w:div w:id="1087069054">
          <w:marLeft w:val="1080"/>
          <w:marRight w:val="0"/>
          <w:marTop w:val="100"/>
          <w:marBottom w:val="0"/>
          <w:divBdr>
            <w:top w:val="none" w:sz="0" w:space="0" w:color="auto"/>
            <w:left w:val="none" w:sz="0" w:space="0" w:color="auto"/>
            <w:bottom w:val="none" w:sz="0" w:space="0" w:color="auto"/>
            <w:right w:val="none" w:sz="0" w:space="0" w:color="auto"/>
          </w:divBdr>
        </w:div>
        <w:div w:id="1131703680">
          <w:marLeft w:val="1080"/>
          <w:marRight w:val="0"/>
          <w:marTop w:val="100"/>
          <w:marBottom w:val="0"/>
          <w:divBdr>
            <w:top w:val="none" w:sz="0" w:space="0" w:color="auto"/>
            <w:left w:val="none" w:sz="0" w:space="0" w:color="auto"/>
            <w:bottom w:val="none" w:sz="0" w:space="0" w:color="auto"/>
            <w:right w:val="none" w:sz="0" w:space="0" w:color="auto"/>
          </w:divBdr>
        </w:div>
        <w:div w:id="941375311">
          <w:marLeft w:val="1080"/>
          <w:marRight w:val="0"/>
          <w:marTop w:val="100"/>
          <w:marBottom w:val="0"/>
          <w:divBdr>
            <w:top w:val="none" w:sz="0" w:space="0" w:color="auto"/>
            <w:left w:val="none" w:sz="0" w:space="0" w:color="auto"/>
            <w:bottom w:val="none" w:sz="0" w:space="0" w:color="auto"/>
            <w:right w:val="none" w:sz="0" w:space="0" w:color="auto"/>
          </w:divBdr>
        </w:div>
        <w:div w:id="2144929720">
          <w:marLeft w:val="1080"/>
          <w:marRight w:val="0"/>
          <w:marTop w:val="100"/>
          <w:marBottom w:val="0"/>
          <w:divBdr>
            <w:top w:val="none" w:sz="0" w:space="0" w:color="auto"/>
            <w:left w:val="none" w:sz="0" w:space="0" w:color="auto"/>
            <w:bottom w:val="none" w:sz="0" w:space="0" w:color="auto"/>
            <w:right w:val="none" w:sz="0" w:space="0" w:color="auto"/>
          </w:divBdr>
        </w:div>
        <w:div w:id="2117559421">
          <w:marLeft w:val="1080"/>
          <w:marRight w:val="0"/>
          <w:marTop w:val="100"/>
          <w:marBottom w:val="0"/>
          <w:divBdr>
            <w:top w:val="none" w:sz="0" w:space="0" w:color="auto"/>
            <w:left w:val="none" w:sz="0" w:space="0" w:color="auto"/>
            <w:bottom w:val="none" w:sz="0" w:space="0" w:color="auto"/>
            <w:right w:val="none" w:sz="0" w:space="0" w:color="auto"/>
          </w:divBdr>
        </w:div>
        <w:div w:id="638729544">
          <w:marLeft w:val="1080"/>
          <w:marRight w:val="0"/>
          <w:marTop w:val="100"/>
          <w:marBottom w:val="0"/>
          <w:divBdr>
            <w:top w:val="none" w:sz="0" w:space="0" w:color="auto"/>
            <w:left w:val="none" w:sz="0" w:space="0" w:color="auto"/>
            <w:bottom w:val="none" w:sz="0" w:space="0" w:color="auto"/>
            <w:right w:val="none" w:sz="0" w:space="0" w:color="auto"/>
          </w:divBdr>
        </w:div>
        <w:div w:id="2034375897">
          <w:marLeft w:val="1080"/>
          <w:marRight w:val="0"/>
          <w:marTop w:val="100"/>
          <w:marBottom w:val="0"/>
          <w:divBdr>
            <w:top w:val="none" w:sz="0" w:space="0" w:color="auto"/>
            <w:left w:val="none" w:sz="0" w:space="0" w:color="auto"/>
            <w:bottom w:val="none" w:sz="0" w:space="0" w:color="auto"/>
            <w:right w:val="none" w:sz="0" w:space="0" w:color="auto"/>
          </w:divBdr>
        </w:div>
        <w:div w:id="988947095">
          <w:marLeft w:val="1080"/>
          <w:marRight w:val="0"/>
          <w:marTop w:val="100"/>
          <w:marBottom w:val="0"/>
          <w:divBdr>
            <w:top w:val="none" w:sz="0" w:space="0" w:color="auto"/>
            <w:left w:val="none" w:sz="0" w:space="0" w:color="auto"/>
            <w:bottom w:val="none" w:sz="0" w:space="0" w:color="auto"/>
            <w:right w:val="none" w:sz="0" w:space="0" w:color="auto"/>
          </w:divBdr>
        </w:div>
        <w:div w:id="1517885724">
          <w:marLeft w:val="1080"/>
          <w:marRight w:val="0"/>
          <w:marTop w:val="100"/>
          <w:marBottom w:val="0"/>
          <w:divBdr>
            <w:top w:val="none" w:sz="0" w:space="0" w:color="auto"/>
            <w:left w:val="none" w:sz="0" w:space="0" w:color="auto"/>
            <w:bottom w:val="none" w:sz="0" w:space="0" w:color="auto"/>
            <w:right w:val="none" w:sz="0" w:space="0" w:color="auto"/>
          </w:divBdr>
        </w:div>
        <w:div w:id="1744528285">
          <w:marLeft w:val="1080"/>
          <w:marRight w:val="0"/>
          <w:marTop w:val="100"/>
          <w:marBottom w:val="0"/>
          <w:divBdr>
            <w:top w:val="none" w:sz="0" w:space="0" w:color="auto"/>
            <w:left w:val="none" w:sz="0" w:space="0" w:color="auto"/>
            <w:bottom w:val="none" w:sz="0" w:space="0" w:color="auto"/>
            <w:right w:val="none" w:sz="0" w:space="0" w:color="auto"/>
          </w:divBdr>
        </w:div>
        <w:div w:id="1466242720">
          <w:marLeft w:val="1080"/>
          <w:marRight w:val="0"/>
          <w:marTop w:val="100"/>
          <w:marBottom w:val="0"/>
          <w:divBdr>
            <w:top w:val="none" w:sz="0" w:space="0" w:color="auto"/>
            <w:left w:val="none" w:sz="0" w:space="0" w:color="auto"/>
            <w:bottom w:val="none" w:sz="0" w:space="0" w:color="auto"/>
            <w:right w:val="none" w:sz="0" w:space="0" w:color="auto"/>
          </w:divBdr>
        </w:div>
        <w:div w:id="1974946780">
          <w:marLeft w:val="1080"/>
          <w:marRight w:val="0"/>
          <w:marTop w:val="100"/>
          <w:marBottom w:val="0"/>
          <w:divBdr>
            <w:top w:val="none" w:sz="0" w:space="0" w:color="auto"/>
            <w:left w:val="none" w:sz="0" w:space="0" w:color="auto"/>
            <w:bottom w:val="none" w:sz="0" w:space="0" w:color="auto"/>
            <w:right w:val="none" w:sz="0" w:space="0" w:color="auto"/>
          </w:divBdr>
        </w:div>
        <w:div w:id="1270745515">
          <w:marLeft w:val="1080"/>
          <w:marRight w:val="0"/>
          <w:marTop w:val="100"/>
          <w:marBottom w:val="0"/>
          <w:divBdr>
            <w:top w:val="none" w:sz="0" w:space="0" w:color="auto"/>
            <w:left w:val="none" w:sz="0" w:space="0" w:color="auto"/>
            <w:bottom w:val="none" w:sz="0" w:space="0" w:color="auto"/>
            <w:right w:val="none" w:sz="0" w:space="0" w:color="auto"/>
          </w:divBdr>
        </w:div>
        <w:div w:id="1699311487">
          <w:marLeft w:val="1800"/>
          <w:marRight w:val="0"/>
          <w:marTop w:val="100"/>
          <w:marBottom w:val="0"/>
          <w:divBdr>
            <w:top w:val="none" w:sz="0" w:space="0" w:color="auto"/>
            <w:left w:val="none" w:sz="0" w:space="0" w:color="auto"/>
            <w:bottom w:val="none" w:sz="0" w:space="0" w:color="auto"/>
            <w:right w:val="none" w:sz="0" w:space="0" w:color="auto"/>
          </w:divBdr>
        </w:div>
        <w:div w:id="1093084557">
          <w:marLeft w:val="1800"/>
          <w:marRight w:val="0"/>
          <w:marTop w:val="100"/>
          <w:marBottom w:val="0"/>
          <w:divBdr>
            <w:top w:val="none" w:sz="0" w:space="0" w:color="auto"/>
            <w:left w:val="none" w:sz="0" w:space="0" w:color="auto"/>
            <w:bottom w:val="none" w:sz="0" w:space="0" w:color="auto"/>
            <w:right w:val="none" w:sz="0" w:space="0" w:color="auto"/>
          </w:divBdr>
        </w:div>
        <w:div w:id="1305890814">
          <w:marLeft w:val="1800"/>
          <w:marRight w:val="0"/>
          <w:marTop w:val="100"/>
          <w:marBottom w:val="0"/>
          <w:divBdr>
            <w:top w:val="none" w:sz="0" w:space="0" w:color="auto"/>
            <w:left w:val="none" w:sz="0" w:space="0" w:color="auto"/>
            <w:bottom w:val="none" w:sz="0" w:space="0" w:color="auto"/>
            <w:right w:val="none" w:sz="0" w:space="0" w:color="auto"/>
          </w:divBdr>
        </w:div>
        <w:div w:id="1940797792">
          <w:marLeft w:val="1080"/>
          <w:marRight w:val="0"/>
          <w:marTop w:val="100"/>
          <w:marBottom w:val="0"/>
          <w:divBdr>
            <w:top w:val="none" w:sz="0" w:space="0" w:color="auto"/>
            <w:left w:val="none" w:sz="0" w:space="0" w:color="auto"/>
            <w:bottom w:val="none" w:sz="0" w:space="0" w:color="auto"/>
            <w:right w:val="none" w:sz="0" w:space="0" w:color="auto"/>
          </w:divBdr>
        </w:div>
        <w:div w:id="916209532">
          <w:marLeft w:val="1800"/>
          <w:marRight w:val="0"/>
          <w:marTop w:val="100"/>
          <w:marBottom w:val="0"/>
          <w:divBdr>
            <w:top w:val="none" w:sz="0" w:space="0" w:color="auto"/>
            <w:left w:val="none" w:sz="0" w:space="0" w:color="auto"/>
            <w:bottom w:val="none" w:sz="0" w:space="0" w:color="auto"/>
            <w:right w:val="none" w:sz="0" w:space="0" w:color="auto"/>
          </w:divBdr>
        </w:div>
        <w:div w:id="230232921">
          <w:marLeft w:val="1800"/>
          <w:marRight w:val="0"/>
          <w:marTop w:val="100"/>
          <w:marBottom w:val="0"/>
          <w:divBdr>
            <w:top w:val="none" w:sz="0" w:space="0" w:color="auto"/>
            <w:left w:val="none" w:sz="0" w:space="0" w:color="auto"/>
            <w:bottom w:val="none" w:sz="0" w:space="0" w:color="auto"/>
            <w:right w:val="none" w:sz="0" w:space="0" w:color="auto"/>
          </w:divBdr>
        </w:div>
      </w:divsChild>
    </w:div>
    <w:div w:id="1564020721">
      <w:bodyDiv w:val="1"/>
      <w:marLeft w:val="0"/>
      <w:marRight w:val="0"/>
      <w:marTop w:val="0"/>
      <w:marBottom w:val="0"/>
      <w:divBdr>
        <w:top w:val="none" w:sz="0" w:space="0" w:color="auto"/>
        <w:left w:val="none" w:sz="0" w:space="0" w:color="auto"/>
        <w:bottom w:val="none" w:sz="0" w:space="0" w:color="auto"/>
        <w:right w:val="none" w:sz="0" w:space="0" w:color="auto"/>
      </w:divBdr>
      <w:divsChild>
        <w:div w:id="1706635998">
          <w:marLeft w:val="360"/>
          <w:marRight w:val="0"/>
          <w:marTop w:val="200"/>
          <w:marBottom w:val="0"/>
          <w:divBdr>
            <w:top w:val="none" w:sz="0" w:space="0" w:color="auto"/>
            <w:left w:val="none" w:sz="0" w:space="0" w:color="auto"/>
            <w:bottom w:val="none" w:sz="0" w:space="0" w:color="auto"/>
            <w:right w:val="none" w:sz="0" w:space="0" w:color="auto"/>
          </w:divBdr>
        </w:div>
        <w:div w:id="930625165">
          <w:marLeft w:val="1080"/>
          <w:marRight w:val="0"/>
          <w:marTop w:val="100"/>
          <w:marBottom w:val="0"/>
          <w:divBdr>
            <w:top w:val="none" w:sz="0" w:space="0" w:color="auto"/>
            <w:left w:val="none" w:sz="0" w:space="0" w:color="auto"/>
            <w:bottom w:val="none" w:sz="0" w:space="0" w:color="auto"/>
            <w:right w:val="none" w:sz="0" w:space="0" w:color="auto"/>
          </w:divBdr>
        </w:div>
        <w:div w:id="723796363">
          <w:marLeft w:val="1080"/>
          <w:marRight w:val="0"/>
          <w:marTop w:val="100"/>
          <w:marBottom w:val="0"/>
          <w:divBdr>
            <w:top w:val="none" w:sz="0" w:space="0" w:color="auto"/>
            <w:left w:val="none" w:sz="0" w:space="0" w:color="auto"/>
            <w:bottom w:val="none" w:sz="0" w:space="0" w:color="auto"/>
            <w:right w:val="none" w:sz="0" w:space="0" w:color="auto"/>
          </w:divBdr>
        </w:div>
        <w:div w:id="566261420">
          <w:marLeft w:val="1080"/>
          <w:marRight w:val="0"/>
          <w:marTop w:val="100"/>
          <w:marBottom w:val="0"/>
          <w:divBdr>
            <w:top w:val="none" w:sz="0" w:space="0" w:color="auto"/>
            <w:left w:val="none" w:sz="0" w:space="0" w:color="auto"/>
            <w:bottom w:val="none" w:sz="0" w:space="0" w:color="auto"/>
            <w:right w:val="none" w:sz="0" w:space="0" w:color="auto"/>
          </w:divBdr>
        </w:div>
      </w:divsChild>
    </w:div>
    <w:div w:id="1596397865">
      <w:bodyDiv w:val="1"/>
      <w:marLeft w:val="0"/>
      <w:marRight w:val="0"/>
      <w:marTop w:val="0"/>
      <w:marBottom w:val="0"/>
      <w:divBdr>
        <w:top w:val="none" w:sz="0" w:space="0" w:color="auto"/>
        <w:left w:val="none" w:sz="0" w:space="0" w:color="auto"/>
        <w:bottom w:val="none" w:sz="0" w:space="0" w:color="auto"/>
        <w:right w:val="none" w:sz="0" w:space="0" w:color="auto"/>
      </w:divBdr>
      <w:divsChild>
        <w:div w:id="772557397">
          <w:marLeft w:val="547"/>
          <w:marRight w:val="0"/>
          <w:marTop w:val="86"/>
          <w:marBottom w:val="0"/>
          <w:divBdr>
            <w:top w:val="none" w:sz="0" w:space="0" w:color="auto"/>
            <w:left w:val="none" w:sz="0" w:space="0" w:color="auto"/>
            <w:bottom w:val="none" w:sz="0" w:space="0" w:color="auto"/>
            <w:right w:val="none" w:sz="0" w:space="0" w:color="auto"/>
          </w:divBdr>
        </w:div>
        <w:div w:id="683240004">
          <w:marLeft w:val="1166"/>
          <w:marRight w:val="0"/>
          <w:marTop w:val="77"/>
          <w:marBottom w:val="0"/>
          <w:divBdr>
            <w:top w:val="none" w:sz="0" w:space="0" w:color="auto"/>
            <w:left w:val="none" w:sz="0" w:space="0" w:color="auto"/>
            <w:bottom w:val="none" w:sz="0" w:space="0" w:color="auto"/>
            <w:right w:val="none" w:sz="0" w:space="0" w:color="auto"/>
          </w:divBdr>
        </w:div>
      </w:divsChild>
    </w:div>
    <w:div w:id="1681010402">
      <w:bodyDiv w:val="1"/>
      <w:marLeft w:val="0"/>
      <w:marRight w:val="0"/>
      <w:marTop w:val="0"/>
      <w:marBottom w:val="0"/>
      <w:divBdr>
        <w:top w:val="none" w:sz="0" w:space="0" w:color="auto"/>
        <w:left w:val="none" w:sz="0" w:space="0" w:color="auto"/>
        <w:bottom w:val="none" w:sz="0" w:space="0" w:color="auto"/>
        <w:right w:val="none" w:sz="0" w:space="0" w:color="auto"/>
      </w:divBdr>
    </w:div>
    <w:div w:id="1709601624">
      <w:bodyDiv w:val="1"/>
      <w:marLeft w:val="0"/>
      <w:marRight w:val="0"/>
      <w:marTop w:val="0"/>
      <w:marBottom w:val="0"/>
      <w:divBdr>
        <w:top w:val="none" w:sz="0" w:space="0" w:color="auto"/>
        <w:left w:val="none" w:sz="0" w:space="0" w:color="auto"/>
        <w:bottom w:val="none" w:sz="0" w:space="0" w:color="auto"/>
        <w:right w:val="none" w:sz="0" w:space="0" w:color="auto"/>
      </w:divBdr>
      <w:divsChild>
        <w:div w:id="1863086454">
          <w:marLeft w:val="360"/>
          <w:marRight w:val="0"/>
          <w:marTop w:val="200"/>
          <w:marBottom w:val="0"/>
          <w:divBdr>
            <w:top w:val="none" w:sz="0" w:space="0" w:color="auto"/>
            <w:left w:val="none" w:sz="0" w:space="0" w:color="auto"/>
            <w:bottom w:val="none" w:sz="0" w:space="0" w:color="auto"/>
            <w:right w:val="none" w:sz="0" w:space="0" w:color="auto"/>
          </w:divBdr>
        </w:div>
        <w:div w:id="110364982">
          <w:marLeft w:val="1800"/>
          <w:marRight w:val="0"/>
          <w:marTop w:val="100"/>
          <w:marBottom w:val="0"/>
          <w:divBdr>
            <w:top w:val="none" w:sz="0" w:space="0" w:color="auto"/>
            <w:left w:val="none" w:sz="0" w:space="0" w:color="auto"/>
            <w:bottom w:val="none" w:sz="0" w:space="0" w:color="auto"/>
            <w:right w:val="none" w:sz="0" w:space="0" w:color="auto"/>
          </w:divBdr>
        </w:div>
        <w:div w:id="585187115">
          <w:marLeft w:val="1800"/>
          <w:marRight w:val="0"/>
          <w:marTop w:val="100"/>
          <w:marBottom w:val="0"/>
          <w:divBdr>
            <w:top w:val="none" w:sz="0" w:space="0" w:color="auto"/>
            <w:left w:val="none" w:sz="0" w:space="0" w:color="auto"/>
            <w:bottom w:val="none" w:sz="0" w:space="0" w:color="auto"/>
            <w:right w:val="none" w:sz="0" w:space="0" w:color="auto"/>
          </w:divBdr>
        </w:div>
      </w:divsChild>
    </w:div>
    <w:div w:id="1723208287">
      <w:bodyDiv w:val="1"/>
      <w:marLeft w:val="0"/>
      <w:marRight w:val="0"/>
      <w:marTop w:val="0"/>
      <w:marBottom w:val="0"/>
      <w:divBdr>
        <w:top w:val="none" w:sz="0" w:space="0" w:color="auto"/>
        <w:left w:val="none" w:sz="0" w:space="0" w:color="auto"/>
        <w:bottom w:val="none" w:sz="0" w:space="0" w:color="auto"/>
        <w:right w:val="none" w:sz="0" w:space="0" w:color="auto"/>
      </w:divBdr>
      <w:divsChild>
        <w:div w:id="1274172381">
          <w:marLeft w:val="1080"/>
          <w:marRight w:val="0"/>
          <w:marTop w:val="100"/>
          <w:marBottom w:val="0"/>
          <w:divBdr>
            <w:top w:val="none" w:sz="0" w:space="0" w:color="auto"/>
            <w:left w:val="none" w:sz="0" w:space="0" w:color="auto"/>
            <w:bottom w:val="none" w:sz="0" w:space="0" w:color="auto"/>
            <w:right w:val="none" w:sz="0" w:space="0" w:color="auto"/>
          </w:divBdr>
        </w:div>
      </w:divsChild>
    </w:div>
    <w:div w:id="1766919730">
      <w:bodyDiv w:val="1"/>
      <w:marLeft w:val="0"/>
      <w:marRight w:val="0"/>
      <w:marTop w:val="0"/>
      <w:marBottom w:val="0"/>
      <w:divBdr>
        <w:top w:val="none" w:sz="0" w:space="0" w:color="auto"/>
        <w:left w:val="none" w:sz="0" w:space="0" w:color="auto"/>
        <w:bottom w:val="none" w:sz="0" w:space="0" w:color="auto"/>
        <w:right w:val="none" w:sz="0" w:space="0" w:color="auto"/>
      </w:divBdr>
      <w:divsChild>
        <w:div w:id="1272783550">
          <w:marLeft w:val="360"/>
          <w:marRight w:val="0"/>
          <w:marTop w:val="200"/>
          <w:marBottom w:val="0"/>
          <w:divBdr>
            <w:top w:val="none" w:sz="0" w:space="0" w:color="auto"/>
            <w:left w:val="none" w:sz="0" w:space="0" w:color="auto"/>
            <w:bottom w:val="none" w:sz="0" w:space="0" w:color="auto"/>
            <w:right w:val="none" w:sz="0" w:space="0" w:color="auto"/>
          </w:divBdr>
        </w:div>
        <w:div w:id="1768884236">
          <w:marLeft w:val="1080"/>
          <w:marRight w:val="0"/>
          <w:marTop w:val="100"/>
          <w:marBottom w:val="0"/>
          <w:divBdr>
            <w:top w:val="none" w:sz="0" w:space="0" w:color="auto"/>
            <w:left w:val="none" w:sz="0" w:space="0" w:color="auto"/>
            <w:bottom w:val="none" w:sz="0" w:space="0" w:color="auto"/>
            <w:right w:val="none" w:sz="0" w:space="0" w:color="auto"/>
          </w:divBdr>
        </w:div>
        <w:div w:id="2049330025">
          <w:marLeft w:val="360"/>
          <w:marRight w:val="0"/>
          <w:marTop w:val="200"/>
          <w:marBottom w:val="0"/>
          <w:divBdr>
            <w:top w:val="none" w:sz="0" w:space="0" w:color="auto"/>
            <w:left w:val="none" w:sz="0" w:space="0" w:color="auto"/>
            <w:bottom w:val="none" w:sz="0" w:space="0" w:color="auto"/>
            <w:right w:val="none" w:sz="0" w:space="0" w:color="auto"/>
          </w:divBdr>
        </w:div>
        <w:div w:id="20210748">
          <w:marLeft w:val="1080"/>
          <w:marRight w:val="0"/>
          <w:marTop w:val="100"/>
          <w:marBottom w:val="0"/>
          <w:divBdr>
            <w:top w:val="none" w:sz="0" w:space="0" w:color="auto"/>
            <w:left w:val="none" w:sz="0" w:space="0" w:color="auto"/>
            <w:bottom w:val="none" w:sz="0" w:space="0" w:color="auto"/>
            <w:right w:val="none" w:sz="0" w:space="0" w:color="auto"/>
          </w:divBdr>
        </w:div>
      </w:divsChild>
    </w:div>
    <w:div w:id="1796214595">
      <w:bodyDiv w:val="1"/>
      <w:marLeft w:val="0"/>
      <w:marRight w:val="0"/>
      <w:marTop w:val="0"/>
      <w:marBottom w:val="0"/>
      <w:divBdr>
        <w:top w:val="none" w:sz="0" w:space="0" w:color="auto"/>
        <w:left w:val="none" w:sz="0" w:space="0" w:color="auto"/>
        <w:bottom w:val="none" w:sz="0" w:space="0" w:color="auto"/>
        <w:right w:val="none" w:sz="0" w:space="0" w:color="auto"/>
      </w:divBdr>
      <w:divsChild>
        <w:div w:id="1063218359">
          <w:marLeft w:val="547"/>
          <w:marRight w:val="0"/>
          <w:marTop w:val="96"/>
          <w:marBottom w:val="0"/>
          <w:divBdr>
            <w:top w:val="none" w:sz="0" w:space="0" w:color="auto"/>
            <w:left w:val="none" w:sz="0" w:space="0" w:color="auto"/>
            <w:bottom w:val="none" w:sz="0" w:space="0" w:color="auto"/>
            <w:right w:val="none" w:sz="0" w:space="0" w:color="auto"/>
          </w:divBdr>
        </w:div>
        <w:div w:id="251400605">
          <w:marLeft w:val="1166"/>
          <w:marRight w:val="0"/>
          <w:marTop w:val="77"/>
          <w:marBottom w:val="0"/>
          <w:divBdr>
            <w:top w:val="none" w:sz="0" w:space="0" w:color="auto"/>
            <w:left w:val="none" w:sz="0" w:space="0" w:color="auto"/>
            <w:bottom w:val="none" w:sz="0" w:space="0" w:color="auto"/>
            <w:right w:val="none" w:sz="0" w:space="0" w:color="auto"/>
          </w:divBdr>
        </w:div>
        <w:div w:id="1249576593">
          <w:marLeft w:val="1166"/>
          <w:marRight w:val="0"/>
          <w:marTop w:val="77"/>
          <w:marBottom w:val="0"/>
          <w:divBdr>
            <w:top w:val="none" w:sz="0" w:space="0" w:color="auto"/>
            <w:left w:val="none" w:sz="0" w:space="0" w:color="auto"/>
            <w:bottom w:val="none" w:sz="0" w:space="0" w:color="auto"/>
            <w:right w:val="none" w:sz="0" w:space="0" w:color="auto"/>
          </w:divBdr>
        </w:div>
      </w:divsChild>
    </w:div>
    <w:div w:id="1814249980">
      <w:bodyDiv w:val="1"/>
      <w:marLeft w:val="0"/>
      <w:marRight w:val="0"/>
      <w:marTop w:val="0"/>
      <w:marBottom w:val="0"/>
      <w:divBdr>
        <w:top w:val="none" w:sz="0" w:space="0" w:color="auto"/>
        <w:left w:val="none" w:sz="0" w:space="0" w:color="auto"/>
        <w:bottom w:val="none" w:sz="0" w:space="0" w:color="auto"/>
        <w:right w:val="none" w:sz="0" w:space="0" w:color="auto"/>
      </w:divBdr>
      <w:divsChild>
        <w:div w:id="1133215274">
          <w:marLeft w:val="360"/>
          <w:marRight w:val="0"/>
          <w:marTop w:val="100"/>
          <w:marBottom w:val="0"/>
          <w:divBdr>
            <w:top w:val="none" w:sz="0" w:space="0" w:color="auto"/>
            <w:left w:val="none" w:sz="0" w:space="0" w:color="auto"/>
            <w:bottom w:val="none" w:sz="0" w:space="0" w:color="auto"/>
            <w:right w:val="none" w:sz="0" w:space="0" w:color="auto"/>
          </w:divBdr>
        </w:div>
        <w:div w:id="805011301">
          <w:marLeft w:val="1800"/>
          <w:marRight w:val="0"/>
          <w:marTop w:val="100"/>
          <w:marBottom w:val="0"/>
          <w:divBdr>
            <w:top w:val="none" w:sz="0" w:space="0" w:color="auto"/>
            <w:left w:val="none" w:sz="0" w:space="0" w:color="auto"/>
            <w:bottom w:val="none" w:sz="0" w:space="0" w:color="auto"/>
            <w:right w:val="none" w:sz="0" w:space="0" w:color="auto"/>
          </w:divBdr>
        </w:div>
        <w:div w:id="524251013">
          <w:marLeft w:val="1800"/>
          <w:marRight w:val="0"/>
          <w:marTop w:val="100"/>
          <w:marBottom w:val="0"/>
          <w:divBdr>
            <w:top w:val="none" w:sz="0" w:space="0" w:color="auto"/>
            <w:left w:val="none" w:sz="0" w:space="0" w:color="auto"/>
            <w:bottom w:val="none" w:sz="0" w:space="0" w:color="auto"/>
            <w:right w:val="none" w:sz="0" w:space="0" w:color="auto"/>
          </w:divBdr>
        </w:div>
        <w:div w:id="1997799452">
          <w:marLeft w:val="360"/>
          <w:marRight w:val="0"/>
          <w:marTop w:val="100"/>
          <w:marBottom w:val="0"/>
          <w:divBdr>
            <w:top w:val="none" w:sz="0" w:space="0" w:color="auto"/>
            <w:left w:val="none" w:sz="0" w:space="0" w:color="auto"/>
            <w:bottom w:val="none" w:sz="0" w:space="0" w:color="auto"/>
            <w:right w:val="none" w:sz="0" w:space="0" w:color="auto"/>
          </w:divBdr>
        </w:div>
        <w:div w:id="2047678767">
          <w:marLeft w:val="1800"/>
          <w:marRight w:val="0"/>
          <w:marTop w:val="100"/>
          <w:marBottom w:val="0"/>
          <w:divBdr>
            <w:top w:val="none" w:sz="0" w:space="0" w:color="auto"/>
            <w:left w:val="none" w:sz="0" w:space="0" w:color="auto"/>
            <w:bottom w:val="none" w:sz="0" w:space="0" w:color="auto"/>
            <w:right w:val="none" w:sz="0" w:space="0" w:color="auto"/>
          </w:divBdr>
        </w:div>
        <w:div w:id="1364398542">
          <w:marLeft w:val="1800"/>
          <w:marRight w:val="0"/>
          <w:marTop w:val="100"/>
          <w:marBottom w:val="0"/>
          <w:divBdr>
            <w:top w:val="none" w:sz="0" w:space="0" w:color="auto"/>
            <w:left w:val="none" w:sz="0" w:space="0" w:color="auto"/>
            <w:bottom w:val="none" w:sz="0" w:space="0" w:color="auto"/>
            <w:right w:val="none" w:sz="0" w:space="0" w:color="auto"/>
          </w:divBdr>
        </w:div>
        <w:div w:id="1792167733">
          <w:marLeft w:val="1800"/>
          <w:marRight w:val="0"/>
          <w:marTop w:val="100"/>
          <w:marBottom w:val="0"/>
          <w:divBdr>
            <w:top w:val="none" w:sz="0" w:space="0" w:color="auto"/>
            <w:left w:val="none" w:sz="0" w:space="0" w:color="auto"/>
            <w:bottom w:val="none" w:sz="0" w:space="0" w:color="auto"/>
            <w:right w:val="none" w:sz="0" w:space="0" w:color="auto"/>
          </w:divBdr>
        </w:div>
        <w:div w:id="558706851">
          <w:marLeft w:val="360"/>
          <w:marRight w:val="0"/>
          <w:marTop w:val="100"/>
          <w:marBottom w:val="0"/>
          <w:divBdr>
            <w:top w:val="none" w:sz="0" w:space="0" w:color="auto"/>
            <w:left w:val="none" w:sz="0" w:space="0" w:color="auto"/>
            <w:bottom w:val="none" w:sz="0" w:space="0" w:color="auto"/>
            <w:right w:val="none" w:sz="0" w:space="0" w:color="auto"/>
          </w:divBdr>
        </w:div>
        <w:div w:id="1116799967">
          <w:marLeft w:val="1800"/>
          <w:marRight w:val="0"/>
          <w:marTop w:val="100"/>
          <w:marBottom w:val="0"/>
          <w:divBdr>
            <w:top w:val="none" w:sz="0" w:space="0" w:color="auto"/>
            <w:left w:val="none" w:sz="0" w:space="0" w:color="auto"/>
            <w:bottom w:val="none" w:sz="0" w:space="0" w:color="auto"/>
            <w:right w:val="none" w:sz="0" w:space="0" w:color="auto"/>
          </w:divBdr>
        </w:div>
        <w:div w:id="181554041">
          <w:marLeft w:val="1800"/>
          <w:marRight w:val="0"/>
          <w:marTop w:val="100"/>
          <w:marBottom w:val="0"/>
          <w:divBdr>
            <w:top w:val="none" w:sz="0" w:space="0" w:color="auto"/>
            <w:left w:val="none" w:sz="0" w:space="0" w:color="auto"/>
            <w:bottom w:val="none" w:sz="0" w:space="0" w:color="auto"/>
            <w:right w:val="none" w:sz="0" w:space="0" w:color="auto"/>
          </w:divBdr>
        </w:div>
        <w:div w:id="1238638607">
          <w:marLeft w:val="1800"/>
          <w:marRight w:val="0"/>
          <w:marTop w:val="100"/>
          <w:marBottom w:val="0"/>
          <w:divBdr>
            <w:top w:val="none" w:sz="0" w:space="0" w:color="auto"/>
            <w:left w:val="none" w:sz="0" w:space="0" w:color="auto"/>
            <w:bottom w:val="none" w:sz="0" w:space="0" w:color="auto"/>
            <w:right w:val="none" w:sz="0" w:space="0" w:color="auto"/>
          </w:divBdr>
        </w:div>
      </w:divsChild>
    </w:div>
    <w:div w:id="1842114980">
      <w:bodyDiv w:val="1"/>
      <w:marLeft w:val="0"/>
      <w:marRight w:val="0"/>
      <w:marTop w:val="0"/>
      <w:marBottom w:val="0"/>
      <w:divBdr>
        <w:top w:val="none" w:sz="0" w:space="0" w:color="auto"/>
        <w:left w:val="none" w:sz="0" w:space="0" w:color="auto"/>
        <w:bottom w:val="none" w:sz="0" w:space="0" w:color="auto"/>
        <w:right w:val="none" w:sz="0" w:space="0" w:color="auto"/>
      </w:divBdr>
      <w:divsChild>
        <w:div w:id="1034846017">
          <w:marLeft w:val="547"/>
          <w:marRight w:val="0"/>
          <w:marTop w:val="86"/>
          <w:marBottom w:val="0"/>
          <w:divBdr>
            <w:top w:val="none" w:sz="0" w:space="0" w:color="auto"/>
            <w:left w:val="none" w:sz="0" w:space="0" w:color="auto"/>
            <w:bottom w:val="none" w:sz="0" w:space="0" w:color="auto"/>
            <w:right w:val="none" w:sz="0" w:space="0" w:color="auto"/>
          </w:divBdr>
        </w:div>
        <w:div w:id="221914911">
          <w:marLeft w:val="1166"/>
          <w:marRight w:val="0"/>
          <w:marTop w:val="77"/>
          <w:marBottom w:val="0"/>
          <w:divBdr>
            <w:top w:val="none" w:sz="0" w:space="0" w:color="auto"/>
            <w:left w:val="none" w:sz="0" w:space="0" w:color="auto"/>
            <w:bottom w:val="none" w:sz="0" w:space="0" w:color="auto"/>
            <w:right w:val="none" w:sz="0" w:space="0" w:color="auto"/>
          </w:divBdr>
        </w:div>
        <w:div w:id="1422337157">
          <w:marLeft w:val="547"/>
          <w:marRight w:val="0"/>
          <w:marTop w:val="86"/>
          <w:marBottom w:val="0"/>
          <w:divBdr>
            <w:top w:val="none" w:sz="0" w:space="0" w:color="auto"/>
            <w:left w:val="none" w:sz="0" w:space="0" w:color="auto"/>
            <w:bottom w:val="none" w:sz="0" w:space="0" w:color="auto"/>
            <w:right w:val="none" w:sz="0" w:space="0" w:color="auto"/>
          </w:divBdr>
        </w:div>
        <w:div w:id="1424497399">
          <w:marLeft w:val="1166"/>
          <w:marRight w:val="0"/>
          <w:marTop w:val="77"/>
          <w:marBottom w:val="0"/>
          <w:divBdr>
            <w:top w:val="none" w:sz="0" w:space="0" w:color="auto"/>
            <w:left w:val="none" w:sz="0" w:space="0" w:color="auto"/>
            <w:bottom w:val="none" w:sz="0" w:space="0" w:color="auto"/>
            <w:right w:val="none" w:sz="0" w:space="0" w:color="auto"/>
          </w:divBdr>
        </w:div>
        <w:div w:id="404455281">
          <w:marLeft w:val="1166"/>
          <w:marRight w:val="0"/>
          <w:marTop w:val="77"/>
          <w:marBottom w:val="0"/>
          <w:divBdr>
            <w:top w:val="none" w:sz="0" w:space="0" w:color="auto"/>
            <w:left w:val="none" w:sz="0" w:space="0" w:color="auto"/>
            <w:bottom w:val="none" w:sz="0" w:space="0" w:color="auto"/>
            <w:right w:val="none" w:sz="0" w:space="0" w:color="auto"/>
          </w:divBdr>
        </w:div>
        <w:div w:id="731122274">
          <w:marLeft w:val="1166"/>
          <w:marRight w:val="0"/>
          <w:marTop w:val="77"/>
          <w:marBottom w:val="0"/>
          <w:divBdr>
            <w:top w:val="none" w:sz="0" w:space="0" w:color="auto"/>
            <w:left w:val="none" w:sz="0" w:space="0" w:color="auto"/>
            <w:bottom w:val="none" w:sz="0" w:space="0" w:color="auto"/>
            <w:right w:val="none" w:sz="0" w:space="0" w:color="auto"/>
          </w:divBdr>
        </w:div>
        <w:div w:id="657540752">
          <w:marLeft w:val="547"/>
          <w:marRight w:val="0"/>
          <w:marTop w:val="86"/>
          <w:marBottom w:val="0"/>
          <w:divBdr>
            <w:top w:val="none" w:sz="0" w:space="0" w:color="auto"/>
            <w:left w:val="none" w:sz="0" w:space="0" w:color="auto"/>
            <w:bottom w:val="none" w:sz="0" w:space="0" w:color="auto"/>
            <w:right w:val="none" w:sz="0" w:space="0" w:color="auto"/>
          </w:divBdr>
        </w:div>
        <w:div w:id="1951623929">
          <w:marLeft w:val="1166"/>
          <w:marRight w:val="0"/>
          <w:marTop w:val="77"/>
          <w:marBottom w:val="0"/>
          <w:divBdr>
            <w:top w:val="none" w:sz="0" w:space="0" w:color="auto"/>
            <w:left w:val="none" w:sz="0" w:space="0" w:color="auto"/>
            <w:bottom w:val="none" w:sz="0" w:space="0" w:color="auto"/>
            <w:right w:val="none" w:sz="0" w:space="0" w:color="auto"/>
          </w:divBdr>
        </w:div>
        <w:div w:id="476992035">
          <w:marLeft w:val="1166"/>
          <w:marRight w:val="0"/>
          <w:marTop w:val="77"/>
          <w:marBottom w:val="0"/>
          <w:divBdr>
            <w:top w:val="none" w:sz="0" w:space="0" w:color="auto"/>
            <w:left w:val="none" w:sz="0" w:space="0" w:color="auto"/>
            <w:bottom w:val="none" w:sz="0" w:space="0" w:color="auto"/>
            <w:right w:val="none" w:sz="0" w:space="0" w:color="auto"/>
          </w:divBdr>
        </w:div>
        <w:div w:id="1231160748">
          <w:marLeft w:val="547"/>
          <w:marRight w:val="0"/>
          <w:marTop w:val="86"/>
          <w:marBottom w:val="0"/>
          <w:divBdr>
            <w:top w:val="none" w:sz="0" w:space="0" w:color="auto"/>
            <w:left w:val="none" w:sz="0" w:space="0" w:color="auto"/>
            <w:bottom w:val="none" w:sz="0" w:space="0" w:color="auto"/>
            <w:right w:val="none" w:sz="0" w:space="0" w:color="auto"/>
          </w:divBdr>
        </w:div>
        <w:div w:id="455873067">
          <w:marLeft w:val="1166"/>
          <w:marRight w:val="0"/>
          <w:marTop w:val="77"/>
          <w:marBottom w:val="0"/>
          <w:divBdr>
            <w:top w:val="none" w:sz="0" w:space="0" w:color="auto"/>
            <w:left w:val="none" w:sz="0" w:space="0" w:color="auto"/>
            <w:bottom w:val="none" w:sz="0" w:space="0" w:color="auto"/>
            <w:right w:val="none" w:sz="0" w:space="0" w:color="auto"/>
          </w:divBdr>
        </w:div>
        <w:div w:id="759912472">
          <w:marLeft w:val="547"/>
          <w:marRight w:val="0"/>
          <w:marTop w:val="86"/>
          <w:marBottom w:val="0"/>
          <w:divBdr>
            <w:top w:val="none" w:sz="0" w:space="0" w:color="auto"/>
            <w:left w:val="none" w:sz="0" w:space="0" w:color="auto"/>
            <w:bottom w:val="none" w:sz="0" w:space="0" w:color="auto"/>
            <w:right w:val="none" w:sz="0" w:space="0" w:color="auto"/>
          </w:divBdr>
        </w:div>
        <w:div w:id="2026249324">
          <w:marLeft w:val="1166"/>
          <w:marRight w:val="0"/>
          <w:marTop w:val="77"/>
          <w:marBottom w:val="0"/>
          <w:divBdr>
            <w:top w:val="none" w:sz="0" w:space="0" w:color="auto"/>
            <w:left w:val="none" w:sz="0" w:space="0" w:color="auto"/>
            <w:bottom w:val="none" w:sz="0" w:space="0" w:color="auto"/>
            <w:right w:val="none" w:sz="0" w:space="0" w:color="auto"/>
          </w:divBdr>
        </w:div>
        <w:div w:id="1260605293">
          <w:marLeft w:val="547"/>
          <w:marRight w:val="0"/>
          <w:marTop w:val="86"/>
          <w:marBottom w:val="0"/>
          <w:divBdr>
            <w:top w:val="none" w:sz="0" w:space="0" w:color="auto"/>
            <w:left w:val="none" w:sz="0" w:space="0" w:color="auto"/>
            <w:bottom w:val="none" w:sz="0" w:space="0" w:color="auto"/>
            <w:right w:val="none" w:sz="0" w:space="0" w:color="auto"/>
          </w:divBdr>
        </w:div>
        <w:div w:id="1474056164">
          <w:marLeft w:val="1166"/>
          <w:marRight w:val="0"/>
          <w:marTop w:val="77"/>
          <w:marBottom w:val="0"/>
          <w:divBdr>
            <w:top w:val="none" w:sz="0" w:space="0" w:color="auto"/>
            <w:left w:val="none" w:sz="0" w:space="0" w:color="auto"/>
            <w:bottom w:val="none" w:sz="0" w:space="0" w:color="auto"/>
            <w:right w:val="none" w:sz="0" w:space="0" w:color="auto"/>
          </w:divBdr>
        </w:div>
        <w:div w:id="733164520">
          <w:marLeft w:val="1166"/>
          <w:marRight w:val="0"/>
          <w:marTop w:val="77"/>
          <w:marBottom w:val="0"/>
          <w:divBdr>
            <w:top w:val="none" w:sz="0" w:space="0" w:color="auto"/>
            <w:left w:val="none" w:sz="0" w:space="0" w:color="auto"/>
            <w:bottom w:val="none" w:sz="0" w:space="0" w:color="auto"/>
            <w:right w:val="none" w:sz="0" w:space="0" w:color="auto"/>
          </w:divBdr>
        </w:div>
      </w:divsChild>
    </w:div>
    <w:div w:id="1947614221">
      <w:bodyDiv w:val="1"/>
      <w:marLeft w:val="0"/>
      <w:marRight w:val="0"/>
      <w:marTop w:val="0"/>
      <w:marBottom w:val="0"/>
      <w:divBdr>
        <w:top w:val="none" w:sz="0" w:space="0" w:color="auto"/>
        <w:left w:val="none" w:sz="0" w:space="0" w:color="auto"/>
        <w:bottom w:val="none" w:sz="0" w:space="0" w:color="auto"/>
        <w:right w:val="none" w:sz="0" w:space="0" w:color="auto"/>
      </w:divBdr>
      <w:divsChild>
        <w:div w:id="1410539128">
          <w:marLeft w:val="547"/>
          <w:marRight w:val="0"/>
          <w:marTop w:val="86"/>
          <w:marBottom w:val="0"/>
          <w:divBdr>
            <w:top w:val="none" w:sz="0" w:space="0" w:color="auto"/>
            <w:left w:val="none" w:sz="0" w:space="0" w:color="auto"/>
            <w:bottom w:val="none" w:sz="0" w:space="0" w:color="auto"/>
            <w:right w:val="none" w:sz="0" w:space="0" w:color="auto"/>
          </w:divBdr>
        </w:div>
        <w:div w:id="2081367683">
          <w:marLeft w:val="1166"/>
          <w:marRight w:val="0"/>
          <w:marTop w:val="77"/>
          <w:marBottom w:val="0"/>
          <w:divBdr>
            <w:top w:val="none" w:sz="0" w:space="0" w:color="auto"/>
            <w:left w:val="none" w:sz="0" w:space="0" w:color="auto"/>
            <w:bottom w:val="none" w:sz="0" w:space="0" w:color="auto"/>
            <w:right w:val="none" w:sz="0" w:space="0" w:color="auto"/>
          </w:divBdr>
        </w:div>
        <w:div w:id="2145077622">
          <w:marLeft w:val="1166"/>
          <w:marRight w:val="0"/>
          <w:marTop w:val="77"/>
          <w:marBottom w:val="0"/>
          <w:divBdr>
            <w:top w:val="none" w:sz="0" w:space="0" w:color="auto"/>
            <w:left w:val="none" w:sz="0" w:space="0" w:color="auto"/>
            <w:bottom w:val="none" w:sz="0" w:space="0" w:color="auto"/>
            <w:right w:val="none" w:sz="0" w:space="0" w:color="auto"/>
          </w:divBdr>
        </w:div>
        <w:div w:id="740441877">
          <w:marLeft w:val="547"/>
          <w:marRight w:val="0"/>
          <w:marTop w:val="86"/>
          <w:marBottom w:val="0"/>
          <w:divBdr>
            <w:top w:val="none" w:sz="0" w:space="0" w:color="auto"/>
            <w:left w:val="none" w:sz="0" w:space="0" w:color="auto"/>
            <w:bottom w:val="none" w:sz="0" w:space="0" w:color="auto"/>
            <w:right w:val="none" w:sz="0" w:space="0" w:color="auto"/>
          </w:divBdr>
        </w:div>
        <w:div w:id="1621033950">
          <w:marLeft w:val="547"/>
          <w:marRight w:val="0"/>
          <w:marTop w:val="86"/>
          <w:marBottom w:val="0"/>
          <w:divBdr>
            <w:top w:val="none" w:sz="0" w:space="0" w:color="auto"/>
            <w:left w:val="none" w:sz="0" w:space="0" w:color="auto"/>
            <w:bottom w:val="none" w:sz="0" w:space="0" w:color="auto"/>
            <w:right w:val="none" w:sz="0" w:space="0" w:color="auto"/>
          </w:divBdr>
        </w:div>
        <w:div w:id="552697145">
          <w:marLeft w:val="1166"/>
          <w:marRight w:val="0"/>
          <w:marTop w:val="77"/>
          <w:marBottom w:val="0"/>
          <w:divBdr>
            <w:top w:val="none" w:sz="0" w:space="0" w:color="auto"/>
            <w:left w:val="none" w:sz="0" w:space="0" w:color="auto"/>
            <w:bottom w:val="none" w:sz="0" w:space="0" w:color="auto"/>
            <w:right w:val="none" w:sz="0" w:space="0" w:color="auto"/>
          </w:divBdr>
        </w:div>
        <w:div w:id="979574795">
          <w:marLeft w:val="1800"/>
          <w:marRight w:val="0"/>
          <w:marTop w:val="67"/>
          <w:marBottom w:val="0"/>
          <w:divBdr>
            <w:top w:val="none" w:sz="0" w:space="0" w:color="auto"/>
            <w:left w:val="none" w:sz="0" w:space="0" w:color="auto"/>
            <w:bottom w:val="none" w:sz="0" w:space="0" w:color="auto"/>
            <w:right w:val="none" w:sz="0" w:space="0" w:color="auto"/>
          </w:divBdr>
        </w:div>
        <w:div w:id="583073960">
          <w:marLeft w:val="1800"/>
          <w:marRight w:val="0"/>
          <w:marTop w:val="67"/>
          <w:marBottom w:val="0"/>
          <w:divBdr>
            <w:top w:val="none" w:sz="0" w:space="0" w:color="auto"/>
            <w:left w:val="none" w:sz="0" w:space="0" w:color="auto"/>
            <w:bottom w:val="none" w:sz="0" w:space="0" w:color="auto"/>
            <w:right w:val="none" w:sz="0" w:space="0" w:color="auto"/>
          </w:divBdr>
        </w:div>
        <w:div w:id="1774397225">
          <w:marLeft w:val="1166"/>
          <w:marRight w:val="0"/>
          <w:marTop w:val="77"/>
          <w:marBottom w:val="0"/>
          <w:divBdr>
            <w:top w:val="none" w:sz="0" w:space="0" w:color="auto"/>
            <w:left w:val="none" w:sz="0" w:space="0" w:color="auto"/>
            <w:bottom w:val="none" w:sz="0" w:space="0" w:color="auto"/>
            <w:right w:val="none" w:sz="0" w:space="0" w:color="auto"/>
          </w:divBdr>
        </w:div>
        <w:div w:id="156069557">
          <w:marLeft w:val="1800"/>
          <w:marRight w:val="0"/>
          <w:marTop w:val="67"/>
          <w:marBottom w:val="0"/>
          <w:divBdr>
            <w:top w:val="none" w:sz="0" w:space="0" w:color="auto"/>
            <w:left w:val="none" w:sz="0" w:space="0" w:color="auto"/>
            <w:bottom w:val="none" w:sz="0" w:space="0" w:color="auto"/>
            <w:right w:val="none" w:sz="0" w:space="0" w:color="auto"/>
          </w:divBdr>
        </w:div>
        <w:div w:id="7217519">
          <w:marLeft w:val="1800"/>
          <w:marRight w:val="0"/>
          <w:marTop w:val="67"/>
          <w:marBottom w:val="0"/>
          <w:divBdr>
            <w:top w:val="none" w:sz="0" w:space="0" w:color="auto"/>
            <w:left w:val="none" w:sz="0" w:space="0" w:color="auto"/>
            <w:bottom w:val="none" w:sz="0" w:space="0" w:color="auto"/>
            <w:right w:val="none" w:sz="0" w:space="0" w:color="auto"/>
          </w:divBdr>
        </w:div>
        <w:div w:id="1288973401">
          <w:marLeft w:val="1800"/>
          <w:marRight w:val="0"/>
          <w:marTop w:val="67"/>
          <w:marBottom w:val="0"/>
          <w:divBdr>
            <w:top w:val="none" w:sz="0" w:space="0" w:color="auto"/>
            <w:left w:val="none" w:sz="0" w:space="0" w:color="auto"/>
            <w:bottom w:val="none" w:sz="0" w:space="0" w:color="auto"/>
            <w:right w:val="none" w:sz="0" w:space="0" w:color="auto"/>
          </w:divBdr>
        </w:div>
        <w:div w:id="1754086023">
          <w:marLeft w:val="2520"/>
          <w:marRight w:val="0"/>
          <w:marTop w:val="58"/>
          <w:marBottom w:val="0"/>
          <w:divBdr>
            <w:top w:val="none" w:sz="0" w:space="0" w:color="auto"/>
            <w:left w:val="none" w:sz="0" w:space="0" w:color="auto"/>
            <w:bottom w:val="none" w:sz="0" w:space="0" w:color="auto"/>
            <w:right w:val="none" w:sz="0" w:space="0" w:color="auto"/>
          </w:divBdr>
        </w:div>
      </w:divsChild>
    </w:div>
    <w:div w:id="2005863735">
      <w:bodyDiv w:val="1"/>
      <w:marLeft w:val="0"/>
      <w:marRight w:val="0"/>
      <w:marTop w:val="0"/>
      <w:marBottom w:val="0"/>
      <w:divBdr>
        <w:top w:val="none" w:sz="0" w:space="0" w:color="auto"/>
        <w:left w:val="none" w:sz="0" w:space="0" w:color="auto"/>
        <w:bottom w:val="none" w:sz="0" w:space="0" w:color="auto"/>
        <w:right w:val="none" w:sz="0" w:space="0" w:color="auto"/>
      </w:divBdr>
      <w:divsChild>
        <w:div w:id="2003240814">
          <w:marLeft w:val="547"/>
          <w:marRight w:val="0"/>
          <w:marTop w:val="86"/>
          <w:marBottom w:val="0"/>
          <w:divBdr>
            <w:top w:val="none" w:sz="0" w:space="0" w:color="auto"/>
            <w:left w:val="none" w:sz="0" w:space="0" w:color="auto"/>
            <w:bottom w:val="none" w:sz="0" w:space="0" w:color="auto"/>
            <w:right w:val="none" w:sz="0" w:space="0" w:color="auto"/>
          </w:divBdr>
        </w:div>
        <w:div w:id="412556090">
          <w:marLeft w:val="1166"/>
          <w:marRight w:val="0"/>
          <w:marTop w:val="77"/>
          <w:marBottom w:val="0"/>
          <w:divBdr>
            <w:top w:val="none" w:sz="0" w:space="0" w:color="auto"/>
            <w:left w:val="none" w:sz="0" w:space="0" w:color="auto"/>
            <w:bottom w:val="none" w:sz="0" w:space="0" w:color="auto"/>
            <w:right w:val="none" w:sz="0" w:space="0" w:color="auto"/>
          </w:divBdr>
        </w:div>
        <w:div w:id="790131763">
          <w:marLeft w:val="1800"/>
          <w:marRight w:val="0"/>
          <w:marTop w:val="67"/>
          <w:marBottom w:val="0"/>
          <w:divBdr>
            <w:top w:val="none" w:sz="0" w:space="0" w:color="auto"/>
            <w:left w:val="none" w:sz="0" w:space="0" w:color="auto"/>
            <w:bottom w:val="none" w:sz="0" w:space="0" w:color="auto"/>
            <w:right w:val="none" w:sz="0" w:space="0" w:color="auto"/>
          </w:divBdr>
        </w:div>
        <w:div w:id="156307237">
          <w:marLeft w:val="2520"/>
          <w:marRight w:val="0"/>
          <w:marTop w:val="58"/>
          <w:marBottom w:val="0"/>
          <w:divBdr>
            <w:top w:val="none" w:sz="0" w:space="0" w:color="auto"/>
            <w:left w:val="none" w:sz="0" w:space="0" w:color="auto"/>
            <w:bottom w:val="none" w:sz="0" w:space="0" w:color="auto"/>
            <w:right w:val="none" w:sz="0" w:space="0" w:color="auto"/>
          </w:divBdr>
        </w:div>
        <w:div w:id="1231693844">
          <w:marLeft w:val="1800"/>
          <w:marRight w:val="0"/>
          <w:marTop w:val="67"/>
          <w:marBottom w:val="0"/>
          <w:divBdr>
            <w:top w:val="none" w:sz="0" w:space="0" w:color="auto"/>
            <w:left w:val="none" w:sz="0" w:space="0" w:color="auto"/>
            <w:bottom w:val="none" w:sz="0" w:space="0" w:color="auto"/>
            <w:right w:val="none" w:sz="0" w:space="0" w:color="auto"/>
          </w:divBdr>
        </w:div>
        <w:div w:id="572661040">
          <w:marLeft w:val="2520"/>
          <w:marRight w:val="0"/>
          <w:marTop w:val="58"/>
          <w:marBottom w:val="0"/>
          <w:divBdr>
            <w:top w:val="none" w:sz="0" w:space="0" w:color="auto"/>
            <w:left w:val="none" w:sz="0" w:space="0" w:color="auto"/>
            <w:bottom w:val="none" w:sz="0" w:space="0" w:color="auto"/>
            <w:right w:val="none" w:sz="0" w:space="0" w:color="auto"/>
          </w:divBdr>
        </w:div>
        <w:div w:id="1846245209">
          <w:marLeft w:val="1800"/>
          <w:marRight w:val="0"/>
          <w:marTop w:val="67"/>
          <w:marBottom w:val="0"/>
          <w:divBdr>
            <w:top w:val="none" w:sz="0" w:space="0" w:color="auto"/>
            <w:left w:val="none" w:sz="0" w:space="0" w:color="auto"/>
            <w:bottom w:val="none" w:sz="0" w:space="0" w:color="auto"/>
            <w:right w:val="none" w:sz="0" w:space="0" w:color="auto"/>
          </w:divBdr>
        </w:div>
        <w:div w:id="1586258517">
          <w:marLeft w:val="1800"/>
          <w:marRight w:val="0"/>
          <w:marTop w:val="67"/>
          <w:marBottom w:val="0"/>
          <w:divBdr>
            <w:top w:val="none" w:sz="0" w:space="0" w:color="auto"/>
            <w:left w:val="none" w:sz="0" w:space="0" w:color="auto"/>
            <w:bottom w:val="none" w:sz="0" w:space="0" w:color="auto"/>
            <w:right w:val="none" w:sz="0" w:space="0" w:color="auto"/>
          </w:divBdr>
        </w:div>
        <w:div w:id="1080443432">
          <w:marLeft w:val="547"/>
          <w:marRight w:val="0"/>
          <w:marTop w:val="86"/>
          <w:marBottom w:val="0"/>
          <w:divBdr>
            <w:top w:val="none" w:sz="0" w:space="0" w:color="auto"/>
            <w:left w:val="none" w:sz="0" w:space="0" w:color="auto"/>
            <w:bottom w:val="none" w:sz="0" w:space="0" w:color="auto"/>
            <w:right w:val="none" w:sz="0" w:space="0" w:color="auto"/>
          </w:divBdr>
        </w:div>
        <w:div w:id="1621373314">
          <w:marLeft w:val="1166"/>
          <w:marRight w:val="0"/>
          <w:marTop w:val="77"/>
          <w:marBottom w:val="0"/>
          <w:divBdr>
            <w:top w:val="none" w:sz="0" w:space="0" w:color="auto"/>
            <w:left w:val="none" w:sz="0" w:space="0" w:color="auto"/>
            <w:bottom w:val="none" w:sz="0" w:space="0" w:color="auto"/>
            <w:right w:val="none" w:sz="0" w:space="0" w:color="auto"/>
          </w:divBdr>
        </w:div>
        <w:div w:id="1707830294">
          <w:marLeft w:val="547"/>
          <w:marRight w:val="0"/>
          <w:marTop w:val="86"/>
          <w:marBottom w:val="0"/>
          <w:divBdr>
            <w:top w:val="none" w:sz="0" w:space="0" w:color="auto"/>
            <w:left w:val="none" w:sz="0" w:space="0" w:color="auto"/>
            <w:bottom w:val="none" w:sz="0" w:space="0" w:color="auto"/>
            <w:right w:val="none" w:sz="0" w:space="0" w:color="auto"/>
          </w:divBdr>
        </w:div>
        <w:div w:id="1636986405">
          <w:marLeft w:val="1166"/>
          <w:marRight w:val="0"/>
          <w:marTop w:val="77"/>
          <w:marBottom w:val="0"/>
          <w:divBdr>
            <w:top w:val="none" w:sz="0" w:space="0" w:color="auto"/>
            <w:left w:val="none" w:sz="0" w:space="0" w:color="auto"/>
            <w:bottom w:val="none" w:sz="0" w:space="0" w:color="auto"/>
            <w:right w:val="none" w:sz="0" w:space="0" w:color="auto"/>
          </w:divBdr>
        </w:div>
        <w:div w:id="396755496">
          <w:marLeft w:val="547"/>
          <w:marRight w:val="0"/>
          <w:marTop w:val="86"/>
          <w:marBottom w:val="0"/>
          <w:divBdr>
            <w:top w:val="none" w:sz="0" w:space="0" w:color="auto"/>
            <w:left w:val="none" w:sz="0" w:space="0" w:color="auto"/>
            <w:bottom w:val="none" w:sz="0" w:space="0" w:color="auto"/>
            <w:right w:val="none" w:sz="0" w:space="0" w:color="auto"/>
          </w:divBdr>
        </w:div>
        <w:div w:id="1304430235">
          <w:marLeft w:val="1166"/>
          <w:marRight w:val="0"/>
          <w:marTop w:val="77"/>
          <w:marBottom w:val="0"/>
          <w:divBdr>
            <w:top w:val="none" w:sz="0" w:space="0" w:color="auto"/>
            <w:left w:val="none" w:sz="0" w:space="0" w:color="auto"/>
            <w:bottom w:val="none" w:sz="0" w:space="0" w:color="auto"/>
            <w:right w:val="none" w:sz="0" w:space="0" w:color="auto"/>
          </w:divBdr>
        </w:div>
      </w:divsChild>
    </w:div>
    <w:div w:id="2040087757">
      <w:bodyDiv w:val="1"/>
      <w:marLeft w:val="0"/>
      <w:marRight w:val="0"/>
      <w:marTop w:val="0"/>
      <w:marBottom w:val="0"/>
      <w:divBdr>
        <w:top w:val="none" w:sz="0" w:space="0" w:color="auto"/>
        <w:left w:val="none" w:sz="0" w:space="0" w:color="auto"/>
        <w:bottom w:val="none" w:sz="0" w:space="0" w:color="auto"/>
        <w:right w:val="none" w:sz="0" w:space="0" w:color="auto"/>
      </w:divBdr>
      <w:divsChild>
        <w:div w:id="1673987186">
          <w:marLeft w:val="360"/>
          <w:marRight w:val="0"/>
          <w:marTop w:val="200"/>
          <w:marBottom w:val="0"/>
          <w:divBdr>
            <w:top w:val="none" w:sz="0" w:space="0" w:color="auto"/>
            <w:left w:val="none" w:sz="0" w:space="0" w:color="auto"/>
            <w:bottom w:val="none" w:sz="0" w:space="0" w:color="auto"/>
            <w:right w:val="none" w:sz="0" w:space="0" w:color="auto"/>
          </w:divBdr>
        </w:div>
        <w:div w:id="1370372207">
          <w:marLeft w:val="1080"/>
          <w:marRight w:val="0"/>
          <w:marTop w:val="100"/>
          <w:marBottom w:val="0"/>
          <w:divBdr>
            <w:top w:val="none" w:sz="0" w:space="0" w:color="auto"/>
            <w:left w:val="none" w:sz="0" w:space="0" w:color="auto"/>
            <w:bottom w:val="none" w:sz="0" w:space="0" w:color="auto"/>
            <w:right w:val="none" w:sz="0" w:space="0" w:color="auto"/>
          </w:divBdr>
        </w:div>
        <w:div w:id="1198658861">
          <w:marLeft w:val="1080"/>
          <w:marRight w:val="0"/>
          <w:marTop w:val="100"/>
          <w:marBottom w:val="0"/>
          <w:divBdr>
            <w:top w:val="none" w:sz="0" w:space="0" w:color="auto"/>
            <w:left w:val="none" w:sz="0" w:space="0" w:color="auto"/>
            <w:bottom w:val="none" w:sz="0" w:space="0" w:color="auto"/>
            <w:right w:val="none" w:sz="0" w:space="0" w:color="auto"/>
          </w:divBdr>
        </w:div>
        <w:div w:id="1360617862">
          <w:marLeft w:val="1080"/>
          <w:marRight w:val="0"/>
          <w:marTop w:val="100"/>
          <w:marBottom w:val="0"/>
          <w:divBdr>
            <w:top w:val="none" w:sz="0" w:space="0" w:color="auto"/>
            <w:left w:val="none" w:sz="0" w:space="0" w:color="auto"/>
            <w:bottom w:val="none" w:sz="0" w:space="0" w:color="auto"/>
            <w:right w:val="none" w:sz="0" w:space="0" w:color="auto"/>
          </w:divBdr>
        </w:div>
        <w:div w:id="624654977">
          <w:marLeft w:val="1800"/>
          <w:marRight w:val="0"/>
          <w:marTop w:val="100"/>
          <w:marBottom w:val="0"/>
          <w:divBdr>
            <w:top w:val="none" w:sz="0" w:space="0" w:color="auto"/>
            <w:left w:val="none" w:sz="0" w:space="0" w:color="auto"/>
            <w:bottom w:val="none" w:sz="0" w:space="0" w:color="auto"/>
            <w:right w:val="none" w:sz="0" w:space="0" w:color="auto"/>
          </w:divBdr>
        </w:div>
        <w:div w:id="910383280">
          <w:marLeft w:val="1080"/>
          <w:marRight w:val="0"/>
          <w:marTop w:val="100"/>
          <w:marBottom w:val="0"/>
          <w:divBdr>
            <w:top w:val="none" w:sz="0" w:space="0" w:color="auto"/>
            <w:left w:val="none" w:sz="0" w:space="0" w:color="auto"/>
            <w:bottom w:val="none" w:sz="0" w:space="0" w:color="auto"/>
            <w:right w:val="none" w:sz="0" w:space="0" w:color="auto"/>
          </w:divBdr>
        </w:div>
        <w:div w:id="43064523">
          <w:marLeft w:val="1080"/>
          <w:marRight w:val="0"/>
          <w:marTop w:val="100"/>
          <w:marBottom w:val="0"/>
          <w:divBdr>
            <w:top w:val="none" w:sz="0" w:space="0" w:color="auto"/>
            <w:left w:val="none" w:sz="0" w:space="0" w:color="auto"/>
            <w:bottom w:val="none" w:sz="0" w:space="0" w:color="auto"/>
            <w:right w:val="none" w:sz="0" w:space="0" w:color="auto"/>
          </w:divBdr>
        </w:div>
        <w:div w:id="1581214966">
          <w:marLeft w:val="1080"/>
          <w:marRight w:val="0"/>
          <w:marTop w:val="100"/>
          <w:marBottom w:val="0"/>
          <w:divBdr>
            <w:top w:val="none" w:sz="0" w:space="0" w:color="auto"/>
            <w:left w:val="none" w:sz="0" w:space="0" w:color="auto"/>
            <w:bottom w:val="none" w:sz="0" w:space="0" w:color="auto"/>
            <w:right w:val="none" w:sz="0" w:space="0" w:color="auto"/>
          </w:divBdr>
        </w:div>
        <w:div w:id="1360547241">
          <w:marLeft w:val="1080"/>
          <w:marRight w:val="0"/>
          <w:marTop w:val="100"/>
          <w:marBottom w:val="0"/>
          <w:divBdr>
            <w:top w:val="none" w:sz="0" w:space="0" w:color="auto"/>
            <w:left w:val="none" w:sz="0" w:space="0" w:color="auto"/>
            <w:bottom w:val="none" w:sz="0" w:space="0" w:color="auto"/>
            <w:right w:val="none" w:sz="0" w:space="0" w:color="auto"/>
          </w:divBdr>
        </w:div>
        <w:div w:id="193736104">
          <w:marLeft w:val="1080"/>
          <w:marRight w:val="0"/>
          <w:marTop w:val="100"/>
          <w:marBottom w:val="0"/>
          <w:divBdr>
            <w:top w:val="none" w:sz="0" w:space="0" w:color="auto"/>
            <w:left w:val="none" w:sz="0" w:space="0" w:color="auto"/>
            <w:bottom w:val="none" w:sz="0" w:space="0" w:color="auto"/>
            <w:right w:val="none" w:sz="0" w:space="0" w:color="auto"/>
          </w:divBdr>
        </w:div>
        <w:div w:id="1504664515">
          <w:marLeft w:val="1800"/>
          <w:marRight w:val="0"/>
          <w:marTop w:val="100"/>
          <w:marBottom w:val="0"/>
          <w:divBdr>
            <w:top w:val="none" w:sz="0" w:space="0" w:color="auto"/>
            <w:left w:val="none" w:sz="0" w:space="0" w:color="auto"/>
            <w:bottom w:val="none" w:sz="0" w:space="0" w:color="auto"/>
            <w:right w:val="none" w:sz="0" w:space="0" w:color="auto"/>
          </w:divBdr>
        </w:div>
        <w:div w:id="395131198">
          <w:marLeft w:val="1080"/>
          <w:marRight w:val="0"/>
          <w:marTop w:val="100"/>
          <w:marBottom w:val="0"/>
          <w:divBdr>
            <w:top w:val="none" w:sz="0" w:space="0" w:color="auto"/>
            <w:left w:val="none" w:sz="0" w:space="0" w:color="auto"/>
            <w:bottom w:val="none" w:sz="0" w:space="0" w:color="auto"/>
            <w:right w:val="none" w:sz="0" w:space="0" w:color="auto"/>
          </w:divBdr>
        </w:div>
        <w:div w:id="2114351435">
          <w:marLeft w:val="1800"/>
          <w:marRight w:val="0"/>
          <w:marTop w:val="100"/>
          <w:marBottom w:val="0"/>
          <w:divBdr>
            <w:top w:val="none" w:sz="0" w:space="0" w:color="auto"/>
            <w:left w:val="none" w:sz="0" w:space="0" w:color="auto"/>
            <w:bottom w:val="none" w:sz="0" w:space="0" w:color="auto"/>
            <w:right w:val="none" w:sz="0" w:space="0" w:color="auto"/>
          </w:divBdr>
        </w:div>
        <w:div w:id="41440166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4A193-3B16-44E9-9E41-B22730FE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8779</TotalTime>
  <Pages>5</Pages>
  <Words>812</Words>
  <Characters>4633</Characters>
  <Application>Microsoft Office Word</Application>
  <DocSecurity>0</DocSecurity>
  <Lines>38</Lines>
  <Paragraphs>10</Paragraphs>
  <ScaleCrop>false</ScaleCrop>
  <Company>Huawei Technologies Co.,Ltd.</Company>
  <LinksUpToDate>false</LinksUpToDate>
  <CharactersWithSpaces>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152</cp:revision>
  <dcterms:created xsi:type="dcterms:W3CDTF">2021-03-17T07:22:00Z</dcterms:created>
  <dcterms:modified xsi:type="dcterms:W3CDTF">2021-05-11T12:45:00Z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(3)PN2lMWHegiD4nyEF8PFTnw6BB0m1aSALkfx7aUsMk15kRZYSK40qIxq64T37BLNZ/6LvoMGR
ivbub43pMFgsR3imv5C1f1FJSn0Z9dFWncnKN901xyERCnZV1KMf/i7Wfz8WvBM9p5EpQnfE
eOimJkAMLb4rLDI/SbhLGZXdpldVp7GOVQjNObkfYwom/mMsWk4LN0SoEU4/rRjtMNN6wU9e
+yk8+sm0UJXwg/bTAh</vt:lpwstr>
  </property>
  <property fmtid="{D5CDD505-2E9C-101B-9397-08002B2CF9AE}" pid="3" name="_2015_ms_pID_7253431">
    <vt:lpwstr>K8mhbiLhZMbXMk3qBLDsqFI6cx8YKGTWoh4F9mA6xSoHbfGeHmEO4j
zgbrHB86Img+Fxc3YrpAfdXKufY3KjbR0QQyu5Ax3+JqrWIckBhKsJZx4PCBDl0JVyR0v9aY
jLub5XsrIgfO0nq/XpnQry543f1bnxza7uja6q4SgJx/+YKsrfPshP2Emqifrq1/hyGwBR/6
cetl6OX17Y5WT6C0/TaDUtww7L+mc9+uMKAq</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1620614772</vt:lpwstr>
  </property>
</Properties>
</file>